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B6F0F" w14:textId="151CB287" w:rsidR="0007544A" w:rsidRPr="000271B6" w:rsidRDefault="0007544A" w:rsidP="0007544A">
      <w:pPr>
        <w:pStyle w:val="CH"/>
      </w:pPr>
      <w:bookmarkStart w:id="0" w:name="historyclause"/>
      <w:r w:rsidRPr="000271B6">
        <w:t>3GPP RAN WG4 Meeting #</w:t>
      </w:r>
      <w:r w:rsidR="00D94102">
        <w:t>10</w:t>
      </w:r>
      <w:r w:rsidR="00F62377">
        <w:t>1</w:t>
      </w:r>
      <w:r w:rsidRPr="000271B6">
        <w:t>-e</w:t>
      </w:r>
      <w:r w:rsidRPr="000271B6">
        <w:tab/>
      </w:r>
      <w:r w:rsidRPr="000271B6">
        <w:tab/>
      </w:r>
      <w:r w:rsidR="004D2596">
        <w:rPr>
          <w:color w:val="000000"/>
          <w:sz w:val="18"/>
          <w:szCs w:val="18"/>
          <w:lang w:eastAsia="en-GB"/>
        </w:rPr>
        <w:t>R4-2117975</w:t>
      </w:r>
    </w:p>
    <w:p w14:paraId="29F05E0E" w14:textId="44868A49" w:rsidR="0007544A" w:rsidRPr="000271B6" w:rsidRDefault="0007544A" w:rsidP="0007544A">
      <w:pPr>
        <w:pStyle w:val="CH"/>
        <w:tabs>
          <w:tab w:val="clear" w:pos="7920"/>
        </w:tabs>
        <w:rPr>
          <w:b w:val="0"/>
        </w:rPr>
      </w:pPr>
      <w:r w:rsidRPr="000271B6">
        <w:t xml:space="preserve">Electronic Meeting, </w:t>
      </w:r>
      <w:r w:rsidR="00F62377">
        <w:t>November 1 - 12</w:t>
      </w:r>
      <w:r w:rsidRPr="000271B6">
        <w:t>, 2021</w:t>
      </w:r>
      <w:r w:rsidRPr="000271B6">
        <w:tab/>
      </w:r>
    </w:p>
    <w:p w14:paraId="5453356A" w14:textId="77777777" w:rsidR="00637CE3" w:rsidRDefault="00637CE3" w:rsidP="00637CE3">
      <w:pPr>
        <w:tabs>
          <w:tab w:val="left" w:pos="2160"/>
        </w:tabs>
        <w:rPr>
          <w:rFonts w:ascii="Arial" w:hAnsi="Arial" w:cs="Arial"/>
          <w:b/>
        </w:rPr>
      </w:pPr>
    </w:p>
    <w:p w14:paraId="1734F602" w14:textId="10E6669E" w:rsidR="00637CE3" w:rsidRPr="0008103A" w:rsidRDefault="00637CE3" w:rsidP="00637CE3">
      <w:pPr>
        <w:pStyle w:val="CH"/>
        <w:rPr>
          <w:b w:val="0"/>
        </w:rPr>
      </w:pPr>
      <w:r w:rsidRPr="0008103A">
        <w:t>Agenda item:</w:t>
      </w:r>
      <w:r>
        <w:tab/>
      </w:r>
      <w:r w:rsidR="00F62377">
        <w:t>8</w:t>
      </w:r>
      <w:r>
        <w:t>.</w:t>
      </w:r>
      <w:r w:rsidR="00BD1B2D">
        <w:t>2</w:t>
      </w:r>
      <w:r>
        <w:t>.</w:t>
      </w:r>
      <w:r w:rsidR="00BB036E">
        <w:t>1</w:t>
      </w:r>
    </w:p>
    <w:p w14:paraId="65CE5DAD" w14:textId="144A8B4C" w:rsidR="00637CE3" w:rsidRPr="0008103A" w:rsidRDefault="00637CE3" w:rsidP="00637CE3">
      <w:pPr>
        <w:pStyle w:val="CH"/>
        <w:rPr>
          <w:b w:val="0"/>
        </w:rPr>
      </w:pPr>
      <w:r>
        <w:t>Source:</w:t>
      </w:r>
      <w:r>
        <w:tab/>
        <w:t>Apple</w:t>
      </w:r>
    </w:p>
    <w:p w14:paraId="38ECA378" w14:textId="3BCC2C70" w:rsidR="00637CE3" w:rsidRDefault="00637CE3" w:rsidP="00637CE3">
      <w:pPr>
        <w:pStyle w:val="CH"/>
        <w:ind w:left="2268" w:hanging="2268"/>
      </w:pPr>
      <w:r w:rsidRPr="0008103A">
        <w:t>Title:</w:t>
      </w:r>
      <w:r w:rsidRPr="0008103A">
        <w:tab/>
      </w:r>
      <w:r w:rsidR="00F62377" w:rsidRPr="00F62377">
        <w:t>Views on frequency test points and manufacturing tolerances</w:t>
      </w:r>
      <w:r w:rsidR="005E26CC">
        <w:t xml:space="preserve"> </w:t>
      </w:r>
    </w:p>
    <w:p w14:paraId="4C0EA501" w14:textId="55B644E0" w:rsidR="0007544A" w:rsidRDefault="0007544A" w:rsidP="0007544A">
      <w:pPr>
        <w:pStyle w:val="CH"/>
      </w:pPr>
      <w:r>
        <w:t>Work Item:</w:t>
      </w:r>
      <w:r>
        <w:tab/>
      </w:r>
      <w:r w:rsidRPr="0007544A">
        <w:t>NR_FR1_TRP_TRS</w:t>
      </w:r>
      <w:r>
        <w:t>-Core</w:t>
      </w:r>
    </w:p>
    <w:p w14:paraId="57D03F91" w14:textId="7A3CAEF5" w:rsidR="00637CE3" w:rsidRDefault="00637CE3" w:rsidP="00637CE3">
      <w:pPr>
        <w:pStyle w:val="CH"/>
      </w:pPr>
      <w:r>
        <w:t>Document for:</w:t>
      </w:r>
      <w:r>
        <w:tab/>
        <w:t>Discussion</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741F41D3" w14:textId="46517F73" w:rsidR="00F543B0" w:rsidRDefault="00000C0F" w:rsidP="0062595A">
      <w:r>
        <w:t xml:space="preserve">A new work item to define the OTA test methodology and TRP/TRS requirements for UEs operating in NR FR1 stand-alone and EN-DC within FR1 configurations was approved during the RAN #91 </w:t>
      </w:r>
      <w:r>
        <w:fldChar w:fldCharType="begin"/>
      </w:r>
      <w:r>
        <w:instrText xml:space="preserve"> REF _Ref71546842 \r \h </w:instrText>
      </w:r>
      <w:r>
        <w:fldChar w:fldCharType="separate"/>
      </w:r>
      <w:r w:rsidR="008D72E7">
        <w:t>[1]</w:t>
      </w:r>
      <w:r>
        <w:fldChar w:fldCharType="end"/>
      </w:r>
      <w:r w:rsidR="00D46524">
        <w:t xml:space="preserve"> and further revised during RAN #92 </w:t>
      </w:r>
      <w:r w:rsidR="00D46524">
        <w:fldChar w:fldCharType="begin"/>
      </w:r>
      <w:r w:rsidR="00D46524">
        <w:instrText xml:space="preserve"> REF _Ref78987943 \r \h </w:instrText>
      </w:r>
      <w:r w:rsidR="00D46524">
        <w:fldChar w:fldCharType="separate"/>
      </w:r>
      <w:r w:rsidR="008D72E7">
        <w:t>[2]</w:t>
      </w:r>
      <w:r w:rsidR="00D46524">
        <w:fldChar w:fldCharType="end"/>
      </w:r>
      <w:r w:rsidR="00D94102">
        <w:t>.</w:t>
      </w:r>
      <w:r w:rsidR="009B586A">
        <w:t xml:space="preserve">  </w:t>
      </w:r>
      <w:r w:rsidR="00F543B0">
        <w:t>During the RAN4 #100 meeting</w:t>
      </w:r>
      <w:r w:rsidR="00EF10A7">
        <w:t xml:space="preserve">, the following agreements related to frequency test points and manufacturing tolerances were captured </w:t>
      </w:r>
      <w:r w:rsidR="00AC725B">
        <w:fldChar w:fldCharType="begin"/>
      </w:r>
      <w:r w:rsidR="00AC725B">
        <w:instrText xml:space="preserve"> REF _Ref85745952 \r \h </w:instrText>
      </w:r>
      <w:r w:rsidR="00AC725B">
        <w:fldChar w:fldCharType="separate"/>
      </w:r>
      <w:r w:rsidR="008D72E7">
        <w:t>[3]</w:t>
      </w:r>
      <w:r w:rsidR="00AC725B">
        <w:fldChar w:fldCharType="end"/>
      </w:r>
      <w:r w:rsidR="00EF10A7">
        <w:t>:</w:t>
      </w:r>
    </w:p>
    <w:p w14:paraId="61D08A72" w14:textId="185C1839" w:rsidR="00EF10A7" w:rsidRDefault="00EF10A7" w:rsidP="0062595A"/>
    <w:tbl>
      <w:tblPr>
        <w:tblStyle w:val="TableGrid"/>
        <w:tblW w:w="0" w:type="auto"/>
        <w:tblLook w:val="04A0" w:firstRow="1" w:lastRow="0" w:firstColumn="1" w:lastColumn="0" w:noHBand="0" w:noVBand="1"/>
      </w:tblPr>
      <w:tblGrid>
        <w:gridCol w:w="9631"/>
      </w:tblGrid>
      <w:tr w:rsidR="00EF10A7" w14:paraId="577DC914" w14:textId="77777777" w:rsidTr="00EF10A7">
        <w:tc>
          <w:tcPr>
            <w:tcW w:w="9631" w:type="dxa"/>
          </w:tcPr>
          <w:p w14:paraId="3261B993" w14:textId="77777777" w:rsidR="00AC725B" w:rsidRPr="00AC725B" w:rsidRDefault="00AC725B" w:rsidP="00AC725B">
            <w:pPr>
              <w:rPr>
                <w:b/>
                <w:color w:val="000000" w:themeColor="text1"/>
                <w:sz w:val="16"/>
                <w:szCs w:val="20"/>
                <w:u w:val="single"/>
                <w:lang w:eastAsia="ko-KR"/>
              </w:rPr>
            </w:pPr>
            <w:r w:rsidRPr="00AC725B">
              <w:rPr>
                <w:b/>
                <w:color w:val="000000" w:themeColor="text1"/>
                <w:sz w:val="16"/>
                <w:szCs w:val="20"/>
                <w:u w:val="single"/>
                <w:lang w:eastAsia="ko-KR"/>
              </w:rPr>
              <w:t>Issue 1-2-2: Test frequencies for each band</w:t>
            </w:r>
          </w:p>
          <w:p w14:paraId="6A18FBCA" w14:textId="77777777" w:rsidR="00AC725B" w:rsidRPr="00AC725B" w:rsidRDefault="00AC725B" w:rsidP="00AC725B">
            <w:pPr>
              <w:pStyle w:val="ListParagraph"/>
              <w:numPr>
                <w:ilvl w:val="0"/>
                <w:numId w:val="20"/>
              </w:numPr>
              <w:spacing w:after="120"/>
              <w:ind w:left="720"/>
              <w:rPr>
                <w:rFonts w:eastAsia="SimSun"/>
                <w:color w:val="000000" w:themeColor="text1"/>
                <w:sz w:val="18"/>
                <w:szCs w:val="20"/>
                <w:highlight w:val="green"/>
                <w:lang w:eastAsia="zh-CN"/>
              </w:rPr>
            </w:pPr>
            <w:r w:rsidRPr="00AC725B">
              <w:rPr>
                <w:rFonts w:eastAsia="SimSun"/>
                <w:color w:val="000000" w:themeColor="text1"/>
                <w:sz w:val="18"/>
                <w:szCs w:val="20"/>
                <w:highlight w:val="green"/>
                <w:lang w:eastAsia="zh-CN"/>
              </w:rPr>
              <w:t>Agreements</w:t>
            </w:r>
          </w:p>
          <w:p w14:paraId="5B8067D9" w14:textId="77777777" w:rsidR="00AC725B" w:rsidRPr="00AC725B" w:rsidRDefault="00AC725B" w:rsidP="00AC725B">
            <w:pPr>
              <w:pStyle w:val="ListParagraph"/>
              <w:numPr>
                <w:ilvl w:val="1"/>
                <w:numId w:val="20"/>
              </w:numPr>
              <w:spacing w:after="120"/>
              <w:ind w:left="1440"/>
              <w:rPr>
                <w:rFonts w:eastAsia="SimSun"/>
                <w:color w:val="000000" w:themeColor="text1"/>
                <w:sz w:val="18"/>
                <w:szCs w:val="20"/>
                <w:highlight w:val="green"/>
                <w:lang w:eastAsia="zh-CN"/>
              </w:rPr>
            </w:pPr>
            <w:r w:rsidRPr="00AC725B">
              <w:rPr>
                <w:rFonts w:eastAsia="SimSun"/>
                <w:color w:val="000000" w:themeColor="text1"/>
                <w:sz w:val="18"/>
                <w:szCs w:val="20"/>
                <w:highlight w:val="green"/>
                <w:lang w:eastAsia="zh-CN"/>
              </w:rPr>
              <w:t xml:space="preserve">The low, mid, high, test frequencies for the selected mid CBW for each NR operating bands defined in Clause 4.3.1.1 in TS 38.508-1 should be measured for TRP and TRS. </w:t>
            </w:r>
          </w:p>
          <w:p w14:paraId="681CC626" w14:textId="77777777" w:rsidR="00AC725B" w:rsidRPr="00AC725B" w:rsidRDefault="00AC725B" w:rsidP="00AC725B">
            <w:pPr>
              <w:pStyle w:val="ListParagraph"/>
              <w:numPr>
                <w:ilvl w:val="1"/>
                <w:numId w:val="20"/>
              </w:numPr>
              <w:spacing w:after="120"/>
              <w:ind w:left="1440"/>
              <w:rPr>
                <w:rFonts w:eastAsia="SimSun"/>
                <w:color w:val="000000" w:themeColor="text1"/>
                <w:sz w:val="18"/>
                <w:szCs w:val="20"/>
                <w:highlight w:val="green"/>
                <w:lang w:eastAsia="zh-CN"/>
              </w:rPr>
            </w:pPr>
            <w:r w:rsidRPr="00AC725B">
              <w:rPr>
                <w:rFonts w:eastAsia="SimSun"/>
                <w:color w:val="000000" w:themeColor="text1"/>
                <w:sz w:val="18"/>
                <w:szCs w:val="20"/>
                <w:highlight w:val="green"/>
                <w:lang w:eastAsia="zh-CN"/>
              </w:rPr>
              <w:t xml:space="preserve">RAN4 can further discuss framework for wide range band on how to select low/mid/high channels based on operator request. </w:t>
            </w:r>
          </w:p>
          <w:p w14:paraId="780B32C8" w14:textId="77777777" w:rsidR="00AC725B" w:rsidRPr="00AC725B" w:rsidRDefault="00AC725B" w:rsidP="00AC725B">
            <w:pPr>
              <w:rPr>
                <w:b/>
                <w:color w:val="000000" w:themeColor="text1"/>
                <w:sz w:val="16"/>
                <w:szCs w:val="20"/>
                <w:u w:val="single"/>
                <w:lang w:eastAsia="ko-KR"/>
              </w:rPr>
            </w:pPr>
            <w:r w:rsidRPr="00AC725B">
              <w:rPr>
                <w:b/>
                <w:color w:val="000000" w:themeColor="text1"/>
                <w:sz w:val="16"/>
                <w:szCs w:val="20"/>
                <w:u w:val="single"/>
                <w:lang w:eastAsia="ko-KR"/>
              </w:rPr>
              <w:t>Issue 1-5: How to treat the UE manufacturing impacts</w:t>
            </w:r>
          </w:p>
          <w:p w14:paraId="60A80D21" w14:textId="77777777" w:rsidR="00AC725B" w:rsidRPr="00AC725B" w:rsidRDefault="00AC725B" w:rsidP="00AC725B">
            <w:pPr>
              <w:pStyle w:val="ListParagraph"/>
              <w:numPr>
                <w:ilvl w:val="0"/>
                <w:numId w:val="20"/>
              </w:numPr>
              <w:spacing w:after="120"/>
              <w:ind w:left="720"/>
              <w:rPr>
                <w:rFonts w:eastAsia="SimSun"/>
                <w:color w:val="000000" w:themeColor="text1"/>
                <w:sz w:val="18"/>
                <w:szCs w:val="20"/>
                <w:highlight w:val="green"/>
                <w:lang w:eastAsia="zh-CN"/>
              </w:rPr>
            </w:pPr>
            <w:r w:rsidRPr="00AC725B">
              <w:rPr>
                <w:rFonts w:eastAsia="SimSun"/>
                <w:color w:val="000000" w:themeColor="text1"/>
                <w:sz w:val="18"/>
                <w:szCs w:val="20"/>
                <w:highlight w:val="green"/>
                <w:lang w:eastAsia="zh-CN"/>
              </w:rPr>
              <w:t>Agreements</w:t>
            </w:r>
          </w:p>
          <w:p w14:paraId="34C07CBA" w14:textId="4EC01DE6" w:rsidR="00EF10A7" w:rsidRPr="00AC725B" w:rsidRDefault="00AC725B" w:rsidP="0062595A">
            <w:pPr>
              <w:pStyle w:val="ListParagraph"/>
              <w:numPr>
                <w:ilvl w:val="1"/>
                <w:numId w:val="20"/>
              </w:numPr>
              <w:spacing w:after="120"/>
              <w:ind w:left="1440"/>
              <w:rPr>
                <w:rFonts w:eastAsia="SimSun"/>
                <w:color w:val="FF0000"/>
                <w:szCs w:val="24"/>
                <w:highlight w:val="green"/>
                <w:lang w:eastAsia="zh-CN"/>
              </w:rPr>
            </w:pPr>
            <w:r w:rsidRPr="00AC725B">
              <w:rPr>
                <w:rFonts w:eastAsia="SimSun"/>
                <w:color w:val="000000" w:themeColor="text1"/>
                <w:sz w:val="18"/>
                <w:szCs w:val="20"/>
                <w:highlight w:val="green"/>
                <w:lang w:eastAsia="zh-CN"/>
              </w:rPr>
              <w:t xml:space="preserve">RAN4 will further study the impacts from UE manufacturing on developing TRP TRS minimum requirements </w:t>
            </w:r>
          </w:p>
        </w:tc>
      </w:tr>
    </w:tbl>
    <w:p w14:paraId="201A1043" w14:textId="77777777" w:rsidR="00EF10A7" w:rsidRDefault="00EF10A7" w:rsidP="0062595A"/>
    <w:p w14:paraId="05CC6F0A" w14:textId="5057CBEC" w:rsidR="005E69AE" w:rsidRDefault="00000C0F" w:rsidP="0062595A">
      <w:r>
        <w:t xml:space="preserve">This contribution provides our </w:t>
      </w:r>
      <w:r w:rsidR="00AC725B">
        <w:t>further views on both topics</w:t>
      </w:r>
      <w:r w:rsidR="00D46524">
        <w:t>.</w:t>
      </w:r>
    </w:p>
    <w:p w14:paraId="5794D991" w14:textId="005E16EA" w:rsidR="00617EE1" w:rsidRPr="003E244D" w:rsidRDefault="00617EE1" w:rsidP="00617EE1">
      <w:pPr>
        <w:pStyle w:val="Heading1"/>
        <w:rPr>
          <w:lang w:val="en-US"/>
        </w:rPr>
      </w:pPr>
      <w:r>
        <w:rPr>
          <w:lang w:val="en-US"/>
        </w:rPr>
        <w:t>2</w:t>
      </w:r>
      <w:r w:rsidRPr="003E244D">
        <w:rPr>
          <w:lang w:val="en-US"/>
        </w:rPr>
        <w:tab/>
      </w:r>
      <w:r>
        <w:rPr>
          <w:lang w:val="en-US"/>
        </w:rPr>
        <w:t>Discussion</w:t>
      </w:r>
      <w:r w:rsidRPr="003E244D">
        <w:rPr>
          <w:lang w:val="en-US"/>
        </w:rPr>
        <w:t xml:space="preserve"> </w:t>
      </w:r>
    </w:p>
    <w:p w14:paraId="78FFEF23" w14:textId="5692DDE4" w:rsidR="00F543B0" w:rsidRDefault="00F543B0" w:rsidP="00942C1A">
      <w:pPr>
        <w:pStyle w:val="Heading2"/>
      </w:pPr>
      <w:r>
        <w:t>2.1</w:t>
      </w:r>
      <w:r>
        <w:tab/>
        <w:t>Frequency test points</w:t>
      </w:r>
    </w:p>
    <w:p w14:paraId="5B575383" w14:textId="3913E3AB" w:rsidR="00F543B0" w:rsidRDefault="00567D16" w:rsidP="00F543B0">
      <w:pPr>
        <w:rPr>
          <w:lang w:val="en-GB"/>
        </w:rPr>
      </w:pPr>
      <w:r>
        <w:rPr>
          <w:lang w:val="en-GB"/>
        </w:rPr>
        <w:t>If we examine prior OTA requirements developed by RAN4 (e.g. 25.144 and 37.144), as well as OTA requirements developed by CTIA and CCSA, we observe that in all of these specifications the OTA requirements are verified in three frequency test points per band by selecting the lowest, middle, and highest channels within the band.  Thus, alignment with the L/M/H test points in 38.508-1 for the FR1 OTA tests is quite natural.</w:t>
      </w:r>
    </w:p>
    <w:p w14:paraId="4B11D935" w14:textId="06C6A80A" w:rsidR="00567D16" w:rsidRDefault="00567D16" w:rsidP="00F543B0">
      <w:pPr>
        <w:rPr>
          <w:lang w:val="en-GB"/>
        </w:rPr>
      </w:pPr>
    </w:p>
    <w:p w14:paraId="26543E39" w14:textId="0BDC0F00" w:rsidR="00D04D6E" w:rsidRDefault="00567D16" w:rsidP="00F543B0">
      <w:pPr>
        <w:rPr>
          <w:lang w:val="en-GB"/>
        </w:rPr>
      </w:pPr>
      <w:r>
        <w:rPr>
          <w:lang w:val="en-GB"/>
        </w:rPr>
        <w:t xml:space="preserve">In consideration of the second bullet in the related agreement </w:t>
      </w:r>
      <w:r>
        <w:rPr>
          <w:lang w:val="en-GB"/>
        </w:rPr>
        <w:fldChar w:fldCharType="begin"/>
      </w:r>
      <w:r>
        <w:rPr>
          <w:lang w:val="en-GB"/>
        </w:rPr>
        <w:instrText xml:space="preserve"> REF _Ref85745952 \r \h </w:instrText>
      </w:r>
      <w:r>
        <w:rPr>
          <w:lang w:val="en-GB"/>
        </w:rPr>
      </w:r>
      <w:r>
        <w:rPr>
          <w:lang w:val="en-GB"/>
        </w:rPr>
        <w:fldChar w:fldCharType="separate"/>
      </w:r>
      <w:r w:rsidR="008D72E7">
        <w:rPr>
          <w:lang w:val="en-GB"/>
        </w:rPr>
        <w:t>[3]</w:t>
      </w:r>
      <w:r>
        <w:rPr>
          <w:lang w:val="en-GB"/>
        </w:rPr>
        <w:fldChar w:fldCharType="end"/>
      </w:r>
      <w:r>
        <w:rPr>
          <w:lang w:val="en-GB"/>
        </w:rPr>
        <w:t>, it is difficult to justify any additional framework which could potentially define more test points within "wide" bands based on operator request.  To our understanding, this simply implies that operators could request additional test points based on their spectrum holdings in a particular band.  It is quite safe to assume that these holding don't often intersect, and such a framework could quickly result in a large list of frequency test points per band, representing the union of all possible operator holdings.  Since OTA requirements define the minimum limit for radiated performance in the whole band, it is difficult to see the efficacy of defining more test points than the L/M/H formulation.</w:t>
      </w:r>
      <w:r w:rsidR="00D04D6E">
        <w:rPr>
          <w:lang w:val="en-GB"/>
        </w:rPr>
        <w:t xml:space="preserve">  Even when considering wide bands, such as band n79 with 600 MHz total bandwidth, we expect the worst performance to be near band edges, which can already be well represented by the L and H test points.</w:t>
      </w:r>
    </w:p>
    <w:p w14:paraId="2759D4AF" w14:textId="77777777" w:rsidR="00D04D6E" w:rsidRDefault="00D04D6E" w:rsidP="00F543B0">
      <w:pPr>
        <w:rPr>
          <w:lang w:val="en-GB"/>
        </w:rPr>
      </w:pPr>
    </w:p>
    <w:p w14:paraId="2651C485" w14:textId="4C4231EA" w:rsidR="00D04D6E" w:rsidRDefault="00D04D6E" w:rsidP="00D04D6E">
      <w:pPr>
        <w:pStyle w:val="Proposal"/>
      </w:pPr>
      <w:bookmarkStart w:id="1" w:name="_Toc85750279"/>
      <w:r w:rsidRPr="003E244D">
        <w:t xml:space="preserve">Proposal </w:t>
      </w:r>
      <w:r>
        <w:t>1</w:t>
      </w:r>
      <w:r w:rsidRPr="003E244D">
        <w:t>:</w:t>
      </w:r>
      <w:r w:rsidRPr="003E244D">
        <w:tab/>
      </w:r>
      <w:r>
        <w:t>For each NR band under test, only t</w:t>
      </w:r>
      <w:r w:rsidRPr="00D04D6E">
        <w:t xml:space="preserve">he low, mid, </w:t>
      </w:r>
      <w:r>
        <w:t xml:space="preserve">and </w:t>
      </w:r>
      <w:r w:rsidRPr="00D04D6E">
        <w:t>high</w:t>
      </w:r>
      <w:r>
        <w:t xml:space="preserve"> </w:t>
      </w:r>
      <w:r w:rsidRPr="00D04D6E">
        <w:t xml:space="preserve">test </w:t>
      </w:r>
      <w:r w:rsidR="005D6495">
        <w:t>channels</w:t>
      </w:r>
      <w:r>
        <w:t>, as defined in Clause 4.3.1.1 in TS 38.508-1,</w:t>
      </w:r>
      <w:r w:rsidRPr="00D04D6E">
        <w:t xml:space="preserve"> </w:t>
      </w:r>
      <w:r>
        <w:t>shall be measured for OTA TRP and TRS.</w:t>
      </w:r>
      <w:bookmarkEnd w:id="1"/>
    </w:p>
    <w:p w14:paraId="0E293CAF" w14:textId="29ECF125" w:rsidR="00567D16" w:rsidRPr="00F543B0" w:rsidRDefault="00567D16" w:rsidP="00F543B0">
      <w:pPr>
        <w:rPr>
          <w:lang w:val="en-GB"/>
        </w:rPr>
      </w:pPr>
    </w:p>
    <w:p w14:paraId="31E260AD" w14:textId="07E7C568" w:rsidR="00D2733F" w:rsidRDefault="00942C1A" w:rsidP="00942C1A">
      <w:pPr>
        <w:pStyle w:val="Heading2"/>
      </w:pPr>
      <w:r>
        <w:lastRenderedPageBreak/>
        <w:t>2.</w:t>
      </w:r>
      <w:r w:rsidR="00F543B0">
        <w:t>2</w:t>
      </w:r>
      <w:r>
        <w:tab/>
      </w:r>
      <w:r w:rsidR="00F543B0">
        <w:t>Impact of manufacturing tolerances</w:t>
      </w:r>
    </w:p>
    <w:p w14:paraId="7D275614" w14:textId="485CD12D" w:rsidR="005D6495" w:rsidRDefault="00E40903" w:rsidP="005E26CC">
      <w:r>
        <w:t xml:space="preserve">As we outlined in </w:t>
      </w:r>
      <w:r>
        <w:fldChar w:fldCharType="begin"/>
      </w:r>
      <w:r>
        <w:instrText xml:space="preserve"> REF _Ref85747517 \r \h </w:instrText>
      </w:r>
      <w:r>
        <w:fldChar w:fldCharType="separate"/>
      </w:r>
      <w:r w:rsidR="008D72E7">
        <w:t>[4]</w:t>
      </w:r>
      <w:r>
        <w:fldChar w:fldCharType="end"/>
      </w:r>
      <w:r>
        <w:t xml:space="preserve">, the impact of manufacturing tolerances needs to be carefully considered during the TRP/TRS work in order to ensure that the OTA requirements defined by 3GPP are applicable to </w:t>
      </w:r>
      <w:r w:rsidRPr="00E40903">
        <w:t>regulator</w:t>
      </w:r>
      <w:r>
        <w:t>y</w:t>
      </w:r>
      <w:r w:rsidRPr="00E40903">
        <w:t xml:space="preserve"> assign</w:t>
      </w:r>
      <w:r>
        <w:t>ment of</w:t>
      </w:r>
      <w:r w:rsidRPr="00E40903">
        <w:t xml:space="preserve"> pass/fail limits to this requirement with the expectation that any device available in the market shall comply</w:t>
      </w:r>
      <w:r>
        <w:t>.</w:t>
      </w:r>
    </w:p>
    <w:p w14:paraId="6BFF8C50" w14:textId="77777777" w:rsidR="004879A1" w:rsidRDefault="004879A1" w:rsidP="005E26CC"/>
    <w:p w14:paraId="0610FFC7" w14:textId="042350B5" w:rsidR="004F4AE9" w:rsidRDefault="009C0BFB" w:rsidP="005E26CC">
      <w:r>
        <w:t xml:space="preserve">A number of possible solutions to address </w:t>
      </w:r>
      <w:r w:rsidR="00EA74AF">
        <w:t>this paradigm</w:t>
      </w:r>
      <w:r>
        <w:t xml:space="preserve"> can be envisioned, including:</w:t>
      </w:r>
    </w:p>
    <w:p w14:paraId="58F7E077" w14:textId="433D2859" w:rsidR="00371D1E" w:rsidRDefault="00371D1E" w:rsidP="009C0BFB">
      <w:pPr>
        <w:pStyle w:val="B10"/>
      </w:pPr>
      <w:r>
        <w:t>-</w:t>
      </w:r>
      <w:r>
        <w:tab/>
      </w:r>
      <w:r w:rsidR="00C7498B">
        <w:t>Define</w:t>
      </w:r>
      <w:r>
        <w:t xml:space="preserve"> the DUT selection procedure, such that the DUTs in the pool of devices used to derive OTA requirements represent X-percentile performance rather than nominal performance</w:t>
      </w:r>
      <w:r w:rsidR="00C660DE">
        <w:t xml:space="preserve">. </w:t>
      </w:r>
      <w:r w:rsidR="00C660DE" w:rsidRPr="00C660DE">
        <w:t xml:space="preserve">This </w:t>
      </w:r>
      <w:r w:rsidR="00C660DE">
        <w:t>approach</w:t>
      </w:r>
      <w:r w:rsidR="00C660DE" w:rsidRPr="00C660DE">
        <w:t xml:space="preserve"> </w:t>
      </w:r>
      <w:r w:rsidR="00C660DE">
        <w:t>might</w:t>
      </w:r>
      <w:r w:rsidR="00C660DE" w:rsidRPr="00C660DE">
        <w:t xml:space="preserve"> require a large quantity of devices to proper</w:t>
      </w:r>
      <w:r w:rsidR="00C660DE">
        <w:t>ly</w:t>
      </w:r>
      <w:r w:rsidR="00C660DE" w:rsidRPr="00C660DE">
        <w:t xml:space="preserve"> capture each OEM</w:t>
      </w:r>
      <w:r w:rsidR="00C660DE">
        <w:t>'</w:t>
      </w:r>
      <w:r w:rsidR="00C660DE" w:rsidRPr="00C660DE">
        <w:t>s manufacturing and assembly tolerances</w:t>
      </w:r>
      <w:r w:rsidR="00C660DE">
        <w:t>.</w:t>
      </w:r>
    </w:p>
    <w:p w14:paraId="3D78E3AC" w14:textId="68A775D0" w:rsidR="00371D1E" w:rsidRDefault="009C0BFB" w:rsidP="009C0BFB">
      <w:pPr>
        <w:pStyle w:val="B10"/>
      </w:pPr>
      <w:r>
        <w:t>-</w:t>
      </w:r>
      <w:r>
        <w:tab/>
      </w:r>
      <w:r w:rsidR="00371D1E">
        <w:t>Study the relaxation to represent manufacturing and assembly tolerance and then d</w:t>
      </w:r>
      <w:r w:rsidR="005E26CC">
        <w:t xml:space="preserve">efine </w:t>
      </w:r>
      <w:r w:rsidR="00371D1E">
        <w:t>OTA requirements based on nominally performing devices with the relaxation</w:t>
      </w:r>
      <w:r w:rsidR="00C660DE">
        <w:t xml:space="preserve">.  This approach </w:t>
      </w:r>
      <w:r w:rsidR="00C660DE" w:rsidRPr="00C660DE">
        <w:t>can be based on statistic</w:t>
      </w:r>
      <w:r w:rsidR="00C660DE">
        <w:t>al</w:t>
      </w:r>
      <w:r w:rsidR="00C660DE" w:rsidRPr="00C660DE">
        <w:t xml:space="preserve"> </w:t>
      </w:r>
      <w:r w:rsidR="00A6793E">
        <w:t>analysis of data</w:t>
      </w:r>
      <w:r w:rsidR="00C660DE" w:rsidRPr="00C660DE">
        <w:t xml:space="preserve"> provided by OEMs</w:t>
      </w:r>
      <w:r w:rsidR="00A6793E">
        <w:t>.</w:t>
      </w:r>
    </w:p>
    <w:p w14:paraId="0C56D2F5" w14:textId="59DBEBC5" w:rsidR="005E26CC" w:rsidRDefault="005E26CC" w:rsidP="00371D1E"/>
    <w:p w14:paraId="110B3060" w14:textId="13956417" w:rsidR="00110633" w:rsidRDefault="00110633" w:rsidP="00371D1E">
      <w:r>
        <w:t>T</w:t>
      </w:r>
      <w:r w:rsidR="00EA74AF">
        <w:t>he first possible approach (</w:t>
      </w:r>
      <w:r w:rsidR="00E725AE">
        <w:t xml:space="preserve">DUT selection procedure) </w:t>
      </w:r>
      <w:r>
        <w:t>is quite straight-forward in the sense that it is data-driven.  Its reliance on a large data set to derive the manufacturing tolerance could be a challenge within the time constraints of the TRP/TRS work item.</w:t>
      </w:r>
    </w:p>
    <w:p w14:paraId="3E22D67F" w14:textId="598BAE70" w:rsidR="00110633" w:rsidRDefault="00110633" w:rsidP="00371D1E"/>
    <w:p w14:paraId="5EAFD288" w14:textId="6D5C968D" w:rsidR="00110633" w:rsidRDefault="006362E8" w:rsidP="00371D1E">
      <w:r>
        <w:t xml:space="preserve">Regarding the second possible approach, we consider the following observation.  </w:t>
      </w:r>
      <w:r w:rsidRPr="006362E8">
        <w:t>If we assume all performance phase participants provide nominal UEs into the data pool, then a passing rate of X% can only be achieved by nominal UEs</w:t>
      </w:r>
      <w:r>
        <w:t xml:space="preserve"> "in the wild."</w:t>
      </w:r>
      <w:r w:rsidRPr="006362E8">
        <w:t xml:space="preserve"> </w:t>
      </w:r>
      <w:r>
        <w:t xml:space="preserve"> This implies that the procedure to develop the OTA minimum requirement (such that it can be applicable to regulatory pass/fail limits) based on nominal UE performance is not the correct way to proceed.  Assuming the pool of tested devices comprises nominal UEs, then an</w:t>
      </w:r>
      <w:r w:rsidRPr="006362E8">
        <w:t xml:space="preserve"> offset is needed to relax the </w:t>
      </w:r>
      <w:r>
        <w:t>candidate OTA requirement value derived from the nominal data pool</w:t>
      </w:r>
      <w:r w:rsidRPr="006362E8">
        <w:t xml:space="preserve"> so that it can be applicable to all UEs in the population</w:t>
      </w:r>
      <w:r>
        <w:t>.</w:t>
      </w:r>
    </w:p>
    <w:p w14:paraId="14088F05" w14:textId="27636698" w:rsidR="00D15AAB" w:rsidRDefault="00D15AAB" w:rsidP="00371D1E"/>
    <w:p w14:paraId="738B5EDC" w14:textId="09030918" w:rsidR="004E2195" w:rsidRDefault="004E2195" w:rsidP="004E2195">
      <w:pPr>
        <w:pStyle w:val="Proposal"/>
      </w:pPr>
      <w:bookmarkStart w:id="2" w:name="_Toc85750280"/>
      <w:r w:rsidRPr="003E244D">
        <w:t xml:space="preserve">Proposal </w:t>
      </w:r>
      <w:r>
        <w:t>2</w:t>
      </w:r>
      <w:r w:rsidRPr="003E244D">
        <w:t>:</w:t>
      </w:r>
      <w:r w:rsidRPr="003E244D">
        <w:tab/>
      </w:r>
      <w:r>
        <w:t>The following framework to take manufacturing tolerances into account for OTA requirements is proposed:</w:t>
      </w:r>
      <w:r w:rsidR="007452BA">
        <w:br/>
      </w:r>
      <w:r>
        <w:t>1) It is assumed that nominal UEs are used to collect radiated performance data in the performance phase of the work;</w:t>
      </w:r>
      <w:r w:rsidR="007452BA">
        <w:br/>
      </w:r>
      <w:r>
        <w:t xml:space="preserve">2) </w:t>
      </w:r>
      <w:r w:rsidR="007452BA">
        <w:t>A candidate value X to achieve a passing rate of Y% is derived from the radiated performance data;</w:t>
      </w:r>
      <w:r w:rsidR="007452BA">
        <w:br/>
        <w:t>3) An offset Z is defined to relax X, such that the resulting OTA requirement reflects a passing rate of Y% in the full population of devices wit</w:t>
      </w:r>
      <w:r w:rsidR="00E83D1C">
        <w:t>hing a certain</w:t>
      </w:r>
      <w:r w:rsidR="007452BA">
        <w:t xml:space="preserve"> confidence</w:t>
      </w:r>
      <w:bookmarkEnd w:id="2"/>
      <w:r w:rsidR="00E83D1C">
        <w:t xml:space="preserve"> interval</w:t>
      </w:r>
    </w:p>
    <w:p w14:paraId="1AD93AE4" w14:textId="457ECFC9" w:rsidR="00E34208" w:rsidRDefault="00E34208" w:rsidP="00E42A7C"/>
    <w:p w14:paraId="2CF62F28" w14:textId="2CB4594D" w:rsidR="007452BA" w:rsidRDefault="007452BA" w:rsidP="00E42A7C">
      <w:r>
        <w:t xml:space="preserve">According to past experience deriving OTA requirements, there exists a precedent of how X and Y can be determined.  The new parameter is Z, and its importance has enhanced over the course of the evolution of wireless networks due to </w:t>
      </w:r>
      <w:r w:rsidR="002D4D52">
        <w:t>ever-increasing complexity of UEs' RF and antenna architectures in the pursuit of supporting and aggregating ever more spectrum.</w:t>
      </w:r>
      <w:r w:rsidR="00507D9B">
        <w:t xml:space="preserve">  We suggest that further study is needed to determine how this offset can be derived.</w:t>
      </w:r>
    </w:p>
    <w:p w14:paraId="5ABC9BCC" w14:textId="77777777" w:rsidR="007452BA" w:rsidRDefault="007452BA" w:rsidP="00E42A7C"/>
    <w:p w14:paraId="13B2F980" w14:textId="77777777" w:rsidR="00E15FEC" w:rsidRPr="003E244D" w:rsidRDefault="00E15FEC" w:rsidP="00E15FEC">
      <w:pPr>
        <w:pStyle w:val="Heading1"/>
        <w:rPr>
          <w:lang w:val="en-US"/>
        </w:rPr>
      </w:pPr>
      <w:r w:rsidRPr="003E244D">
        <w:rPr>
          <w:lang w:val="en-US"/>
        </w:rPr>
        <w:t>3</w:t>
      </w:r>
      <w:r w:rsidRPr="003E244D">
        <w:rPr>
          <w:lang w:val="en-US"/>
        </w:rPr>
        <w:tab/>
        <w:t>Conclusions</w:t>
      </w:r>
    </w:p>
    <w:p w14:paraId="541A71A6" w14:textId="4704241F" w:rsidR="00E15FEC" w:rsidRDefault="00E15FEC" w:rsidP="00E15FEC">
      <w:r w:rsidRPr="003E244D">
        <w:t>This contribution provide</w:t>
      </w:r>
      <w:r w:rsidR="00445B6B">
        <w:t>s</w:t>
      </w:r>
      <w:r w:rsidRPr="003E244D">
        <w:t xml:space="preserve"> our</w:t>
      </w:r>
      <w:r w:rsidR="00090EBA">
        <w:t xml:space="preserve"> </w:t>
      </w:r>
      <w:r w:rsidR="00980150">
        <w:t xml:space="preserve">general considerations related to the </w:t>
      </w:r>
      <w:r w:rsidR="008D72E7">
        <w:t>the definition of TRP/TRS frequency test points and on the topic of manufacturing tolerances; the following proposals have been made:</w:t>
      </w:r>
    </w:p>
    <w:p w14:paraId="0B260D6A" w14:textId="0B25691C" w:rsidR="00FB4094" w:rsidRPr="003E244D" w:rsidRDefault="00FB4094" w:rsidP="00E15FEC"/>
    <w:p w14:paraId="313D7DD4" w14:textId="77777777" w:rsidR="008D72E7" w:rsidRDefault="00E15FEC">
      <w:pPr>
        <w:pStyle w:val="TOC1"/>
        <w:rPr>
          <w:rFonts w:asciiTheme="minorHAnsi" w:eastAsiaTheme="minorEastAsia" w:hAnsiTheme="minorHAnsi" w:cstheme="minorBidi"/>
          <w:b w:val="0"/>
          <w:bCs w:val="0"/>
          <w:noProof/>
          <w:sz w:val="24"/>
        </w:rPr>
      </w:pPr>
      <w:r w:rsidRPr="003E244D">
        <w:rPr>
          <w:b w:val="0"/>
          <w:bCs w:val="0"/>
        </w:rPr>
        <w:fldChar w:fldCharType="begin"/>
      </w:r>
      <w:r w:rsidRPr="003E244D">
        <w:rPr>
          <w:b w:val="0"/>
          <w:bCs w:val="0"/>
        </w:rPr>
        <w:instrText xml:space="preserve"> TOC \n \t "Proposal,1" </w:instrText>
      </w:r>
      <w:r w:rsidRPr="003E244D">
        <w:rPr>
          <w:b w:val="0"/>
          <w:bCs w:val="0"/>
        </w:rPr>
        <w:fldChar w:fldCharType="separate"/>
      </w:r>
      <w:r w:rsidR="008D72E7">
        <w:rPr>
          <w:noProof/>
        </w:rPr>
        <w:t>Proposal 1:</w:t>
      </w:r>
      <w:r w:rsidR="008D72E7">
        <w:rPr>
          <w:rFonts w:asciiTheme="minorHAnsi" w:eastAsiaTheme="minorEastAsia" w:hAnsiTheme="minorHAnsi" w:cstheme="minorBidi"/>
          <w:b w:val="0"/>
          <w:bCs w:val="0"/>
          <w:noProof/>
          <w:sz w:val="24"/>
        </w:rPr>
        <w:tab/>
      </w:r>
      <w:r w:rsidR="008D72E7">
        <w:rPr>
          <w:noProof/>
        </w:rPr>
        <w:t>For each NR band under test, only the low, mid, and high test channels, as defined in Clause 4.3.1.1 in TS 38.508-1, shall be measured for OTA TRP and TRS.</w:t>
      </w:r>
    </w:p>
    <w:p w14:paraId="1F10F820" w14:textId="77777777" w:rsidR="008D72E7" w:rsidRDefault="008D72E7">
      <w:pPr>
        <w:pStyle w:val="TOC1"/>
        <w:rPr>
          <w:rFonts w:asciiTheme="minorHAnsi" w:eastAsiaTheme="minorEastAsia" w:hAnsiTheme="minorHAnsi" w:cstheme="minorBidi"/>
          <w:b w:val="0"/>
          <w:bCs w:val="0"/>
          <w:noProof/>
          <w:sz w:val="24"/>
        </w:rPr>
      </w:pPr>
      <w:r>
        <w:rPr>
          <w:noProof/>
        </w:rPr>
        <w:t>Proposal 2:</w:t>
      </w:r>
      <w:r>
        <w:rPr>
          <w:rFonts w:asciiTheme="minorHAnsi" w:eastAsiaTheme="minorEastAsia" w:hAnsiTheme="minorHAnsi" w:cstheme="minorBidi"/>
          <w:b w:val="0"/>
          <w:bCs w:val="0"/>
          <w:noProof/>
          <w:sz w:val="24"/>
        </w:rPr>
        <w:tab/>
      </w:r>
      <w:r>
        <w:rPr>
          <w:noProof/>
        </w:rPr>
        <w:t>The following framework to take manufacturing tolerances into account for OTA requirements is proposed: 1) It is assumed that nominal UEs are used to collect radiated performance data in the performance phase of the work; 2) A candidate value X to achieve a passing rate of Y% is derived from the radiated performance data; 3) An offset Z is defined to relax X, such that the resulting OTA requirement reflects a passing rate of Y% in the full population of devices with 95% confidence</w:t>
      </w:r>
    </w:p>
    <w:p w14:paraId="1E302795" w14:textId="690BA064" w:rsidR="00E15FEC" w:rsidRPr="003E244D" w:rsidRDefault="00E15FEC" w:rsidP="00E15FEC">
      <w:r w:rsidRPr="003E244D">
        <w:rPr>
          <w:b/>
          <w:bCs/>
        </w:rPr>
        <w:fldChar w:fldCharType="end"/>
      </w:r>
    </w:p>
    <w:p w14:paraId="5D2DDC34" w14:textId="628595FE" w:rsidR="005E69AE" w:rsidRPr="003E244D" w:rsidRDefault="00E15FEC" w:rsidP="005E69AE">
      <w:pPr>
        <w:pStyle w:val="Heading1"/>
        <w:rPr>
          <w:lang w:val="en-US"/>
        </w:rPr>
      </w:pPr>
      <w:r>
        <w:rPr>
          <w:lang w:val="en-US"/>
        </w:rPr>
        <w:lastRenderedPageBreak/>
        <w:t>4</w:t>
      </w:r>
      <w:r w:rsidR="005E69AE" w:rsidRPr="003E244D">
        <w:rPr>
          <w:lang w:val="en-US"/>
        </w:rPr>
        <w:tab/>
        <w:t>References</w:t>
      </w:r>
    </w:p>
    <w:p w14:paraId="540D0333" w14:textId="2547D31C" w:rsidR="00947C8A" w:rsidRDefault="00CA1D8E" w:rsidP="00617EE1">
      <w:pPr>
        <w:pStyle w:val="EX"/>
      </w:pPr>
      <w:bookmarkStart w:id="3" w:name="_Ref71546842"/>
      <w:r w:rsidRPr="00CA1D8E">
        <w:t>RP-210807</w:t>
      </w:r>
      <w:r>
        <w:t>, "</w:t>
      </w:r>
      <w:r w:rsidRPr="00CA1D8E">
        <w:t>Introduction of UE TRP (Total Radiated Power) and TRS (Total Radiated Sensitivity) requirements and test methodologies for FR1 (NR SA and EN-DC)</w:t>
      </w:r>
      <w:r>
        <w:t xml:space="preserve">," </w:t>
      </w:r>
      <w:r w:rsidRPr="00CA1D8E">
        <w:t>vivo, OPPO, CMCC, CAICT, Rohde &amp; Schwarz</w:t>
      </w:r>
      <w:r>
        <w:t>, 3GPP RAN #91, March 2021</w:t>
      </w:r>
      <w:bookmarkEnd w:id="3"/>
    </w:p>
    <w:p w14:paraId="4F7AA586" w14:textId="2F2CE30B" w:rsidR="00D46524" w:rsidRDefault="00D46524" w:rsidP="00617EE1">
      <w:pPr>
        <w:pStyle w:val="EX"/>
      </w:pPr>
      <w:bookmarkStart w:id="4" w:name="_Ref78987943"/>
      <w:r w:rsidRPr="00D233A0">
        <w:t>RP-211158</w:t>
      </w:r>
      <w:r>
        <w:t>, "</w:t>
      </w:r>
      <w:r w:rsidRPr="00D233A0">
        <w:t>Introduction of UE TRP (Total Radiated Power) and TRS (Total Radiated Sensitivity) requirements and test methodologies for FR1 (NR SA and EN-DC)</w:t>
      </w:r>
      <w:r>
        <w:t xml:space="preserve">," </w:t>
      </w:r>
      <w:r w:rsidRPr="00D233A0">
        <w:t>vivo, OPPO, CMCC</w:t>
      </w:r>
      <w:r>
        <w:t>, 3GPP RAN #92, June 2021</w:t>
      </w:r>
      <w:bookmarkEnd w:id="4"/>
    </w:p>
    <w:p w14:paraId="78D3399C" w14:textId="1321F631" w:rsidR="00D233A0" w:rsidRDefault="00EF10A7" w:rsidP="00617EE1">
      <w:pPr>
        <w:pStyle w:val="EX"/>
      </w:pPr>
      <w:bookmarkStart w:id="5" w:name="_Ref85745952"/>
      <w:r w:rsidRPr="00EF10A7">
        <w:t>R4-2115753</w:t>
      </w:r>
      <w:r>
        <w:t>, "</w:t>
      </w:r>
      <w:r w:rsidRPr="00EF10A7">
        <w:t>WF on FR1 TRP TRS</w:t>
      </w:r>
      <w:r>
        <w:t>," vivo, 3GPP RAN4 #100, August 2021</w:t>
      </w:r>
      <w:bookmarkEnd w:id="5"/>
    </w:p>
    <w:p w14:paraId="18EE7D49" w14:textId="5AE2E61E" w:rsidR="005D6495" w:rsidRDefault="005D6495" w:rsidP="00617EE1">
      <w:pPr>
        <w:pStyle w:val="EX"/>
      </w:pPr>
      <w:bookmarkStart w:id="6" w:name="_Ref85747517"/>
      <w:r w:rsidRPr="005D6495">
        <w:t>R4-2112364</w:t>
      </w:r>
      <w:r>
        <w:t>, "</w:t>
      </w:r>
      <w:r w:rsidRPr="005D6495">
        <w:t xml:space="preserve"> General considerations of OTA requirements</w:t>
      </w:r>
      <w:r>
        <w:t>," Apple, 3GPP RAN4 #100, August 2021</w:t>
      </w:r>
      <w:bookmarkEnd w:id="6"/>
    </w:p>
    <w:bookmarkEnd w:id="0"/>
    <w:p w14:paraId="0AF4EFFE" w14:textId="77777777" w:rsidR="00C263E6" w:rsidRDefault="00C263E6" w:rsidP="006B7ADE">
      <w:pPr>
        <w:pStyle w:val="EX"/>
        <w:numPr>
          <w:ilvl w:val="0"/>
          <w:numId w:val="0"/>
        </w:numPr>
      </w:pPr>
    </w:p>
    <w:sectPr w:rsidR="00C263E6"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F345B" w14:textId="77777777" w:rsidR="009942F4" w:rsidRDefault="009942F4">
      <w:r>
        <w:separator/>
      </w:r>
    </w:p>
  </w:endnote>
  <w:endnote w:type="continuationSeparator" w:id="0">
    <w:p w14:paraId="252D40E9" w14:textId="77777777" w:rsidR="009942F4" w:rsidRDefault="00994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7508D" w14:textId="77777777" w:rsidR="009942F4" w:rsidRDefault="009942F4">
      <w:r>
        <w:separator/>
      </w:r>
    </w:p>
  </w:footnote>
  <w:footnote w:type="continuationSeparator" w:id="0">
    <w:p w14:paraId="097A8C96" w14:textId="77777777" w:rsidR="009942F4" w:rsidRDefault="009942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2028D3"/>
    <w:multiLevelType w:val="multilevel"/>
    <w:tmpl w:val="C82E1A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B43152D"/>
    <w:multiLevelType w:val="hybridMultilevel"/>
    <w:tmpl w:val="4644F74A"/>
    <w:lvl w:ilvl="0" w:tplc="9A58B072">
      <w:start w:val="1"/>
      <w:numFmt w:val="bullet"/>
      <w:lvlText w:val="•"/>
      <w:lvlJc w:val="left"/>
      <w:pPr>
        <w:tabs>
          <w:tab w:val="num" w:pos="720"/>
        </w:tabs>
        <w:ind w:left="720" w:hanging="360"/>
      </w:pPr>
      <w:rPr>
        <w:rFonts w:ascii="Arial" w:hAnsi="Arial" w:hint="default"/>
      </w:rPr>
    </w:lvl>
    <w:lvl w:ilvl="1" w:tplc="A1745744">
      <w:start w:val="1"/>
      <w:numFmt w:val="bullet"/>
      <w:lvlText w:val="•"/>
      <w:lvlJc w:val="left"/>
      <w:pPr>
        <w:tabs>
          <w:tab w:val="num" w:pos="1440"/>
        </w:tabs>
        <w:ind w:left="1440" w:hanging="360"/>
      </w:pPr>
      <w:rPr>
        <w:rFonts w:ascii="Arial" w:hAnsi="Arial" w:hint="default"/>
      </w:rPr>
    </w:lvl>
    <w:lvl w:ilvl="2" w:tplc="4BE4B7B2">
      <w:start w:val="7500"/>
      <w:numFmt w:val="bullet"/>
      <w:lvlText w:val="•"/>
      <w:lvlJc w:val="left"/>
      <w:pPr>
        <w:tabs>
          <w:tab w:val="num" w:pos="2160"/>
        </w:tabs>
        <w:ind w:left="2160" w:hanging="360"/>
      </w:pPr>
      <w:rPr>
        <w:rFonts w:ascii="Arial" w:hAnsi="Arial" w:hint="default"/>
      </w:rPr>
    </w:lvl>
    <w:lvl w:ilvl="3" w:tplc="9E2C8F16" w:tentative="1">
      <w:start w:val="1"/>
      <w:numFmt w:val="bullet"/>
      <w:lvlText w:val="•"/>
      <w:lvlJc w:val="left"/>
      <w:pPr>
        <w:tabs>
          <w:tab w:val="num" w:pos="2880"/>
        </w:tabs>
        <w:ind w:left="2880" w:hanging="360"/>
      </w:pPr>
      <w:rPr>
        <w:rFonts w:ascii="Arial" w:hAnsi="Arial" w:hint="default"/>
      </w:rPr>
    </w:lvl>
    <w:lvl w:ilvl="4" w:tplc="A1FE3354" w:tentative="1">
      <w:start w:val="1"/>
      <w:numFmt w:val="bullet"/>
      <w:lvlText w:val="•"/>
      <w:lvlJc w:val="left"/>
      <w:pPr>
        <w:tabs>
          <w:tab w:val="num" w:pos="3600"/>
        </w:tabs>
        <w:ind w:left="3600" w:hanging="360"/>
      </w:pPr>
      <w:rPr>
        <w:rFonts w:ascii="Arial" w:hAnsi="Arial" w:hint="default"/>
      </w:rPr>
    </w:lvl>
    <w:lvl w:ilvl="5" w:tplc="8758B8E6" w:tentative="1">
      <w:start w:val="1"/>
      <w:numFmt w:val="bullet"/>
      <w:lvlText w:val="•"/>
      <w:lvlJc w:val="left"/>
      <w:pPr>
        <w:tabs>
          <w:tab w:val="num" w:pos="4320"/>
        </w:tabs>
        <w:ind w:left="4320" w:hanging="360"/>
      </w:pPr>
      <w:rPr>
        <w:rFonts w:ascii="Arial" w:hAnsi="Arial" w:hint="default"/>
      </w:rPr>
    </w:lvl>
    <w:lvl w:ilvl="6" w:tplc="C390FB1C" w:tentative="1">
      <w:start w:val="1"/>
      <w:numFmt w:val="bullet"/>
      <w:lvlText w:val="•"/>
      <w:lvlJc w:val="left"/>
      <w:pPr>
        <w:tabs>
          <w:tab w:val="num" w:pos="5040"/>
        </w:tabs>
        <w:ind w:left="5040" w:hanging="360"/>
      </w:pPr>
      <w:rPr>
        <w:rFonts w:ascii="Arial" w:hAnsi="Arial" w:hint="default"/>
      </w:rPr>
    </w:lvl>
    <w:lvl w:ilvl="7" w:tplc="F208E636" w:tentative="1">
      <w:start w:val="1"/>
      <w:numFmt w:val="bullet"/>
      <w:lvlText w:val="•"/>
      <w:lvlJc w:val="left"/>
      <w:pPr>
        <w:tabs>
          <w:tab w:val="num" w:pos="5760"/>
        </w:tabs>
        <w:ind w:left="5760" w:hanging="360"/>
      </w:pPr>
      <w:rPr>
        <w:rFonts w:ascii="Arial" w:hAnsi="Arial" w:hint="default"/>
      </w:rPr>
    </w:lvl>
    <w:lvl w:ilvl="8" w:tplc="51D0086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14"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3"/>
  </w:num>
  <w:num w:numId="6">
    <w:abstractNumId w:val="3"/>
  </w:num>
  <w:num w:numId="7">
    <w:abstractNumId w:val="10"/>
  </w:num>
  <w:num w:numId="8">
    <w:abstractNumId w:val="6"/>
  </w:num>
  <w:num w:numId="9">
    <w:abstractNumId w:val="7"/>
  </w:num>
  <w:num w:numId="10">
    <w:abstractNumId w:val="4"/>
  </w:num>
  <w:num w:numId="11">
    <w:abstractNumId w:val="15"/>
  </w:num>
  <w:num w:numId="12">
    <w:abstractNumId w:val="11"/>
  </w:num>
  <w:num w:numId="13">
    <w:abstractNumId w:val="9"/>
  </w:num>
  <w:num w:numId="14">
    <w:abstractNumId w:val="1"/>
  </w:num>
  <w:num w:numId="15">
    <w:abstractNumId w:val="8"/>
  </w:num>
  <w:num w:numId="16">
    <w:abstractNumId w:val="17"/>
  </w:num>
  <w:num w:numId="17">
    <w:abstractNumId w:val="14"/>
  </w:num>
  <w:num w:numId="18">
    <w:abstractNumId w:val="13"/>
  </w:num>
  <w:num w:numId="19">
    <w:abstractNumId w:val="5"/>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7"/>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0F"/>
    <w:rsid w:val="00002F49"/>
    <w:rsid w:val="0000697B"/>
    <w:rsid w:val="00010984"/>
    <w:rsid w:val="000118ED"/>
    <w:rsid w:val="000119A8"/>
    <w:rsid w:val="00012278"/>
    <w:rsid w:val="00013AB3"/>
    <w:rsid w:val="00014AC8"/>
    <w:rsid w:val="00033397"/>
    <w:rsid w:val="00040095"/>
    <w:rsid w:val="00045B1A"/>
    <w:rsid w:val="0005148B"/>
    <w:rsid w:val="00051834"/>
    <w:rsid w:val="00052FF3"/>
    <w:rsid w:val="00054A22"/>
    <w:rsid w:val="00057447"/>
    <w:rsid w:val="00060F54"/>
    <w:rsid w:val="00062023"/>
    <w:rsid w:val="000626DF"/>
    <w:rsid w:val="000655A6"/>
    <w:rsid w:val="00070259"/>
    <w:rsid w:val="0007393D"/>
    <w:rsid w:val="000750E1"/>
    <w:rsid w:val="00075367"/>
    <w:rsid w:val="0007544A"/>
    <w:rsid w:val="00075C86"/>
    <w:rsid w:val="00080512"/>
    <w:rsid w:val="00081986"/>
    <w:rsid w:val="000900A3"/>
    <w:rsid w:val="00090EBA"/>
    <w:rsid w:val="00093DF7"/>
    <w:rsid w:val="000A1EE4"/>
    <w:rsid w:val="000A365D"/>
    <w:rsid w:val="000A68F3"/>
    <w:rsid w:val="000A6C58"/>
    <w:rsid w:val="000A7753"/>
    <w:rsid w:val="000B4F5D"/>
    <w:rsid w:val="000B52A6"/>
    <w:rsid w:val="000C0802"/>
    <w:rsid w:val="000C3E1F"/>
    <w:rsid w:val="000C47C3"/>
    <w:rsid w:val="000C65F9"/>
    <w:rsid w:val="000D068D"/>
    <w:rsid w:val="000D17EF"/>
    <w:rsid w:val="000D58AB"/>
    <w:rsid w:val="000D76CE"/>
    <w:rsid w:val="000E14DC"/>
    <w:rsid w:val="000E695B"/>
    <w:rsid w:val="000E75BE"/>
    <w:rsid w:val="000E7AA7"/>
    <w:rsid w:val="000F3FAE"/>
    <w:rsid w:val="000F4980"/>
    <w:rsid w:val="000F536E"/>
    <w:rsid w:val="00103C69"/>
    <w:rsid w:val="00104B30"/>
    <w:rsid w:val="00104BC6"/>
    <w:rsid w:val="00107048"/>
    <w:rsid w:val="00107E92"/>
    <w:rsid w:val="00110633"/>
    <w:rsid w:val="001114F7"/>
    <w:rsid w:val="001133A5"/>
    <w:rsid w:val="00114E2C"/>
    <w:rsid w:val="001220CC"/>
    <w:rsid w:val="00130423"/>
    <w:rsid w:val="00133525"/>
    <w:rsid w:val="00135455"/>
    <w:rsid w:val="00136D01"/>
    <w:rsid w:val="001445D7"/>
    <w:rsid w:val="001541DD"/>
    <w:rsid w:val="001627DE"/>
    <w:rsid w:val="00166C80"/>
    <w:rsid w:val="00167B4B"/>
    <w:rsid w:val="00172B21"/>
    <w:rsid w:val="00175108"/>
    <w:rsid w:val="0018232A"/>
    <w:rsid w:val="00191AFF"/>
    <w:rsid w:val="00191B2A"/>
    <w:rsid w:val="0019224B"/>
    <w:rsid w:val="0019509D"/>
    <w:rsid w:val="00196140"/>
    <w:rsid w:val="0019661D"/>
    <w:rsid w:val="00197D2B"/>
    <w:rsid w:val="001A35C9"/>
    <w:rsid w:val="001A4C42"/>
    <w:rsid w:val="001B430B"/>
    <w:rsid w:val="001B44FE"/>
    <w:rsid w:val="001C21C3"/>
    <w:rsid w:val="001C688A"/>
    <w:rsid w:val="001C79F8"/>
    <w:rsid w:val="001D02C2"/>
    <w:rsid w:val="001D0410"/>
    <w:rsid w:val="001D6FAC"/>
    <w:rsid w:val="001E463A"/>
    <w:rsid w:val="001E4E5D"/>
    <w:rsid w:val="001F0C1D"/>
    <w:rsid w:val="001F0F72"/>
    <w:rsid w:val="001F1132"/>
    <w:rsid w:val="001F128A"/>
    <w:rsid w:val="001F168B"/>
    <w:rsid w:val="001F52BE"/>
    <w:rsid w:val="001F68C4"/>
    <w:rsid w:val="002104B3"/>
    <w:rsid w:val="00217E22"/>
    <w:rsid w:val="00221868"/>
    <w:rsid w:val="0022282F"/>
    <w:rsid w:val="00223B85"/>
    <w:rsid w:val="002327A9"/>
    <w:rsid w:val="002347A2"/>
    <w:rsid w:val="00244B0E"/>
    <w:rsid w:val="00245835"/>
    <w:rsid w:val="00247926"/>
    <w:rsid w:val="00250110"/>
    <w:rsid w:val="00251661"/>
    <w:rsid w:val="0025184C"/>
    <w:rsid w:val="002638ED"/>
    <w:rsid w:val="00265653"/>
    <w:rsid w:val="00266A12"/>
    <w:rsid w:val="002675F0"/>
    <w:rsid w:val="0027462C"/>
    <w:rsid w:val="002747CF"/>
    <w:rsid w:val="00276EE4"/>
    <w:rsid w:val="00282FF5"/>
    <w:rsid w:val="002833DD"/>
    <w:rsid w:val="00284F86"/>
    <w:rsid w:val="00290446"/>
    <w:rsid w:val="00290AB2"/>
    <w:rsid w:val="00290BFF"/>
    <w:rsid w:val="00295383"/>
    <w:rsid w:val="00295DB7"/>
    <w:rsid w:val="002A14D6"/>
    <w:rsid w:val="002A6938"/>
    <w:rsid w:val="002B093B"/>
    <w:rsid w:val="002B6339"/>
    <w:rsid w:val="002B7CB2"/>
    <w:rsid w:val="002C04C0"/>
    <w:rsid w:val="002C0B6A"/>
    <w:rsid w:val="002C71CB"/>
    <w:rsid w:val="002D00C7"/>
    <w:rsid w:val="002D0D9B"/>
    <w:rsid w:val="002D2683"/>
    <w:rsid w:val="002D4D52"/>
    <w:rsid w:val="002E00EE"/>
    <w:rsid w:val="002E7C7C"/>
    <w:rsid w:val="002F1288"/>
    <w:rsid w:val="002F24EA"/>
    <w:rsid w:val="002F6EC7"/>
    <w:rsid w:val="002F7615"/>
    <w:rsid w:val="00301F04"/>
    <w:rsid w:val="00314EA5"/>
    <w:rsid w:val="00315619"/>
    <w:rsid w:val="003172DC"/>
    <w:rsid w:val="0031738A"/>
    <w:rsid w:val="00320D9C"/>
    <w:rsid w:val="0032207C"/>
    <w:rsid w:val="00322BB3"/>
    <w:rsid w:val="003256E0"/>
    <w:rsid w:val="00330763"/>
    <w:rsid w:val="00333DB1"/>
    <w:rsid w:val="00337522"/>
    <w:rsid w:val="0034052F"/>
    <w:rsid w:val="00342B76"/>
    <w:rsid w:val="00345767"/>
    <w:rsid w:val="00352736"/>
    <w:rsid w:val="00353770"/>
    <w:rsid w:val="0035462D"/>
    <w:rsid w:val="0035482B"/>
    <w:rsid w:val="00362052"/>
    <w:rsid w:val="00362E0C"/>
    <w:rsid w:val="00371D1E"/>
    <w:rsid w:val="00375914"/>
    <w:rsid w:val="003765B8"/>
    <w:rsid w:val="0038532B"/>
    <w:rsid w:val="00386C52"/>
    <w:rsid w:val="0038713A"/>
    <w:rsid w:val="003912AD"/>
    <w:rsid w:val="00392339"/>
    <w:rsid w:val="00396F38"/>
    <w:rsid w:val="003A0483"/>
    <w:rsid w:val="003A1234"/>
    <w:rsid w:val="003A61A9"/>
    <w:rsid w:val="003B316A"/>
    <w:rsid w:val="003C20DE"/>
    <w:rsid w:val="003C3971"/>
    <w:rsid w:val="003C3BBC"/>
    <w:rsid w:val="003C5474"/>
    <w:rsid w:val="003C6D07"/>
    <w:rsid w:val="003D0BDD"/>
    <w:rsid w:val="003D58A2"/>
    <w:rsid w:val="003D6AF1"/>
    <w:rsid w:val="003E0925"/>
    <w:rsid w:val="003E244D"/>
    <w:rsid w:val="003E3FEE"/>
    <w:rsid w:val="003E4526"/>
    <w:rsid w:val="003E62EA"/>
    <w:rsid w:val="003E7753"/>
    <w:rsid w:val="003F0D25"/>
    <w:rsid w:val="003F6130"/>
    <w:rsid w:val="00400DB6"/>
    <w:rsid w:val="00401786"/>
    <w:rsid w:val="004065D2"/>
    <w:rsid w:val="004109AA"/>
    <w:rsid w:val="00413B06"/>
    <w:rsid w:val="00416761"/>
    <w:rsid w:val="00416ECC"/>
    <w:rsid w:val="00421408"/>
    <w:rsid w:val="00423334"/>
    <w:rsid w:val="00427C50"/>
    <w:rsid w:val="004345EC"/>
    <w:rsid w:val="00440802"/>
    <w:rsid w:val="00440DFC"/>
    <w:rsid w:val="00443793"/>
    <w:rsid w:val="00444E2B"/>
    <w:rsid w:val="00445AEA"/>
    <w:rsid w:val="00445B6B"/>
    <w:rsid w:val="00447588"/>
    <w:rsid w:val="00450415"/>
    <w:rsid w:val="004518F2"/>
    <w:rsid w:val="00452D32"/>
    <w:rsid w:val="0045321B"/>
    <w:rsid w:val="00461071"/>
    <w:rsid w:val="004613F4"/>
    <w:rsid w:val="00465AB5"/>
    <w:rsid w:val="00476F9F"/>
    <w:rsid w:val="004814C2"/>
    <w:rsid w:val="004826A9"/>
    <w:rsid w:val="004879A1"/>
    <w:rsid w:val="004927D1"/>
    <w:rsid w:val="004B3E09"/>
    <w:rsid w:val="004C1601"/>
    <w:rsid w:val="004C1E26"/>
    <w:rsid w:val="004C50BE"/>
    <w:rsid w:val="004D2596"/>
    <w:rsid w:val="004D3578"/>
    <w:rsid w:val="004D35FC"/>
    <w:rsid w:val="004D6174"/>
    <w:rsid w:val="004D650E"/>
    <w:rsid w:val="004D7702"/>
    <w:rsid w:val="004E213A"/>
    <w:rsid w:val="004E2195"/>
    <w:rsid w:val="004E4063"/>
    <w:rsid w:val="004E5848"/>
    <w:rsid w:val="004F08E6"/>
    <w:rsid w:val="004F0988"/>
    <w:rsid w:val="004F0BEE"/>
    <w:rsid w:val="004F140E"/>
    <w:rsid w:val="004F3340"/>
    <w:rsid w:val="004F3E3D"/>
    <w:rsid w:val="004F4AE9"/>
    <w:rsid w:val="004F4BA2"/>
    <w:rsid w:val="004F6023"/>
    <w:rsid w:val="005011B0"/>
    <w:rsid w:val="00503087"/>
    <w:rsid w:val="00507D9B"/>
    <w:rsid w:val="005217BD"/>
    <w:rsid w:val="005310AD"/>
    <w:rsid w:val="005321D8"/>
    <w:rsid w:val="0053388B"/>
    <w:rsid w:val="00534086"/>
    <w:rsid w:val="00535773"/>
    <w:rsid w:val="00540433"/>
    <w:rsid w:val="00541297"/>
    <w:rsid w:val="00543C32"/>
    <w:rsid w:val="00543E6C"/>
    <w:rsid w:val="0054522A"/>
    <w:rsid w:val="00546111"/>
    <w:rsid w:val="0055075C"/>
    <w:rsid w:val="0055246F"/>
    <w:rsid w:val="00556359"/>
    <w:rsid w:val="00565087"/>
    <w:rsid w:val="00567D16"/>
    <w:rsid w:val="00572E14"/>
    <w:rsid w:val="005738D7"/>
    <w:rsid w:val="00574D65"/>
    <w:rsid w:val="00575F62"/>
    <w:rsid w:val="00582F56"/>
    <w:rsid w:val="005875BC"/>
    <w:rsid w:val="00591AEB"/>
    <w:rsid w:val="00595485"/>
    <w:rsid w:val="00596902"/>
    <w:rsid w:val="005973BE"/>
    <w:rsid w:val="005A5986"/>
    <w:rsid w:val="005B568B"/>
    <w:rsid w:val="005C0913"/>
    <w:rsid w:val="005C78F4"/>
    <w:rsid w:val="005D0C66"/>
    <w:rsid w:val="005D2D34"/>
    <w:rsid w:val="005D2E01"/>
    <w:rsid w:val="005D32B4"/>
    <w:rsid w:val="005D4EFC"/>
    <w:rsid w:val="005D6495"/>
    <w:rsid w:val="005D6654"/>
    <w:rsid w:val="005D7526"/>
    <w:rsid w:val="005E26CC"/>
    <w:rsid w:val="005E69AE"/>
    <w:rsid w:val="005F1FFE"/>
    <w:rsid w:val="005F426D"/>
    <w:rsid w:val="005F42E3"/>
    <w:rsid w:val="00601C7E"/>
    <w:rsid w:val="00602AEA"/>
    <w:rsid w:val="006042D8"/>
    <w:rsid w:val="00606043"/>
    <w:rsid w:val="00607E3C"/>
    <w:rsid w:val="00612B14"/>
    <w:rsid w:val="00614FDF"/>
    <w:rsid w:val="00617EE1"/>
    <w:rsid w:val="00621171"/>
    <w:rsid w:val="006246A7"/>
    <w:rsid w:val="0062595A"/>
    <w:rsid w:val="006321AD"/>
    <w:rsid w:val="00632D3B"/>
    <w:rsid w:val="0063385E"/>
    <w:rsid w:val="0063543D"/>
    <w:rsid w:val="006362E8"/>
    <w:rsid w:val="00637CE3"/>
    <w:rsid w:val="00640B80"/>
    <w:rsid w:val="00644D15"/>
    <w:rsid w:val="00647114"/>
    <w:rsid w:val="006501F5"/>
    <w:rsid w:val="00654AC5"/>
    <w:rsid w:val="0068172C"/>
    <w:rsid w:val="006A0FE3"/>
    <w:rsid w:val="006A323F"/>
    <w:rsid w:val="006A567F"/>
    <w:rsid w:val="006A796F"/>
    <w:rsid w:val="006B30D0"/>
    <w:rsid w:val="006B319F"/>
    <w:rsid w:val="006B35E3"/>
    <w:rsid w:val="006B444A"/>
    <w:rsid w:val="006B6265"/>
    <w:rsid w:val="006B7ADE"/>
    <w:rsid w:val="006C3B9C"/>
    <w:rsid w:val="006C3D95"/>
    <w:rsid w:val="006D5BAF"/>
    <w:rsid w:val="006E055F"/>
    <w:rsid w:val="006E49E6"/>
    <w:rsid w:val="006E5C86"/>
    <w:rsid w:val="006E6B0F"/>
    <w:rsid w:val="006F05C7"/>
    <w:rsid w:val="006F1F0D"/>
    <w:rsid w:val="006F7549"/>
    <w:rsid w:val="007015CA"/>
    <w:rsid w:val="00701743"/>
    <w:rsid w:val="00703CAB"/>
    <w:rsid w:val="00712FC4"/>
    <w:rsid w:val="00713903"/>
    <w:rsid w:val="00713C44"/>
    <w:rsid w:val="00715960"/>
    <w:rsid w:val="007243E8"/>
    <w:rsid w:val="0072603E"/>
    <w:rsid w:val="007263E6"/>
    <w:rsid w:val="00734A5B"/>
    <w:rsid w:val="0074026F"/>
    <w:rsid w:val="007429F6"/>
    <w:rsid w:val="00744E76"/>
    <w:rsid w:val="007452BA"/>
    <w:rsid w:val="00752198"/>
    <w:rsid w:val="00753881"/>
    <w:rsid w:val="00754E24"/>
    <w:rsid w:val="0075651C"/>
    <w:rsid w:val="00760742"/>
    <w:rsid w:val="0076797D"/>
    <w:rsid w:val="00767B36"/>
    <w:rsid w:val="007709A0"/>
    <w:rsid w:val="0077411B"/>
    <w:rsid w:val="00774153"/>
    <w:rsid w:val="00774DA4"/>
    <w:rsid w:val="007752C2"/>
    <w:rsid w:val="0077786A"/>
    <w:rsid w:val="00777F7E"/>
    <w:rsid w:val="007800E5"/>
    <w:rsid w:val="007806EC"/>
    <w:rsid w:val="00781F0F"/>
    <w:rsid w:val="0078418F"/>
    <w:rsid w:val="00786375"/>
    <w:rsid w:val="00786D2D"/>
    <w:rsid w:val="00792798"/>
    <w:rsid w:val="007947E3"/>
    <w:rsid w:val="0079583D"/>
    <w:rsid w:val="007A451B"/>
    <w:rsid w:val="007A5762"/>
    <w:rsid w:val="007A78C2"/>
    <w:rsid w:val="007B5F2D"/>
    <w:rsid w:val="007B600E"/>
    <w:rsid w:val="007B670C"/>
    <w:rsid w:val="007B77E2"/>
    <w:rsid w:val="007C4E4D"/>
    <w:rsid w:val="007D0C84"/>
    <w:rsid w:val="007D2BC3"/>
    <w:rsid w:val="007D3C4C"/>
    <w:rsid w:val="007D4A21"/>
    <w:rsid w:val="007E1FDF"/>
    <w:rsid w:val="007E22B1"/>
    <w:rsid w:val="007E2512"/>
    <w:rsid w:val="007E4B54"/>
    <w:rsid w:val="007F003C"/>
    <w:rsid w:val="007F0F4A"/>
    <w:rsid w:val="007F0F70"/>
    <w:rsid w:val="007F1444"/>
    <w:rsid w:val="00801906"/>
    <w:rsid w:val="008028A4"/>
    <w:rsid w:val="00802CAA"/>
    <w:rsid w:val="008031A4"/>
    <w:rsid w:val="008100C0"/>
    <w:rsid w:val="008133D7"/>
    <w:rsid w:val="00814224"/>
    <w:rsid w:val="00820B25"/>
    <w:rsid w:val="00821380"/>
    <w:rsid w:val="00827107"/>
    <w:rsid w:val="00830747"/>
    <w:rsid w:val="008339AE"/>
    <w:rsid w:val="00836F9B"/>
    <w:rsid w:val="00841567"/>
    <w:rsid w:val="0084594B"/>
    <w:rsid w:val="00846EB2"/>
    <w:rsid w:val="00847CF9"/>
    <w:rsid w:val="0085728A"/>
    <w:rsid w:val="008624E8"/>
    <w:rsid w:val="00863860"/>
    <w:rsid w:val="00864F5A"/>
    <w:rsid w:val="00866F8F"/>
    <w:rsid w:val="0087118C"/>
    <w:rsid w:val="008768CA"/>
    <w:rsid w:val="008825FE"/>
    <w:rsid w:val="00887C25"/>
    <w:rsid w:val="0089068C"/>
    <w:rsid w:val="00892B5B"/>
    <w:rsid w:val="008969BE"/>
    <w:rsid w:val="00896B8B"/>
    <w:rsid w:val="008B7530"/>
    <w:rsid w:val="008B78D0"/>
    <w:rsid w:val="008C384C"/>
    <w:rsid w:val="008D2F3C"/>
    <w:rsid w:val="008D72E7"/>
    <w:rsid w:val="008E1B48"/>
    <w:rsid w:val="008E7986"/>
    <w:rsid w:val="008F0731"/>
    <w:rsid w:val="008F5B3A"/>
    <w:rsid w:val="008F61EB"/>
    <w:rsid w:val="0090166D"/>
    <w:rsid w:val="0090187B"/>
    <w:rsid w:val="0090271F"/>
    <w:rsid w:val="00902E23"/>
    <w:rsid w:val="00905DA6"/>
    <w:rsid w:val="009114D7"/>
    <w:rsid w:val="00911D63"/>
    <w:rsid w:val="0091348E"/>
    <w:rsid w:val="0091484A"/>
    <w:rsid w:val="00917CCB"/>
    <w:rsid w:val="00926896"/>
    <w:rsid w:val="00942C1A"/>
    <w:rsid w:val="00942EC2"/>
    <w:rsid w:val="009454A7"/>
    <w:rsid w:val="00947C8A"/>
    <w:rsid w:val="009529CA"/>
    <w:rsid w:val="009615AB"/>
    <w:rsid w:val="009671EA"/>
    <w:rsid w:val="00976396"/>
    <w:rsid w:val="00977A32"/>
    <w:rsid w:val="00980150"/>
    <w:rsid w:val="009844CB"/>
    <w:rsid w:val="009942F4"/>
    <w:rsid w:val="009975BF"/>
    <w:rsid w:val="009A7F0A"/>
    <w:rsid w:val="009B586A"/>
    <w:rsid w:val="009C0BFB"/>
    <w:rsid w:val="009C3654"/>
    <w:rsid w:val="009C5D29"/>
    <w:rsid w:val="009D0E1E"/>
    <w:rsid w:val="009D1606"/>
    <w:rsid w:val="009D1C1D"/>
    <w:rsid w:val="009D3C04"/>
    <w:rsid w:val="009D3FE5"/>
    <w:rsid w:val="009F1B1C"/>
    <w:rsid w:val="009F37B7"/>
    <w:rsid w:val="009F5E43"/>
    <w:rsid w:val="00A004F0"/>
    <w:rsid w:val="00A01249"/>
    <w:rsid w:val="00A10F02"/>
    <w:rsid w:val="00A13331"/>
    <w:rsid w:val="00A164B4"/>
    <w:rsid w:val="00A168EF"/>
    <w:rsid w:val="00A201FB"/>
    <w:rsid w:val="00A202BF"/>
    <w:rsid w:val="00A20351"/>
    <w:rsid w:val="00A218EA"/>
    <w:rsid w:val="00A2645B"/>
    <w:rsid w:val="00A26956"/>
    <w:rsid w:val="00A26CC8"/>
    <w:rsid w:val="00A27650"/>
    <w:rsid w:val="00A3170D"/>
    <w:rsid w:val="00A31C49"/>
    <w:rsid w:val="00A32D92"/>
    <w:rsid w:val="00A32F65"/>
    <w:rsid w:val="00A344CF"/>
    <w:rsid w:val="00A35B55"/>
    <w:rsid w:val="00A36D29"/>
    <w:rsid w:val="00A43061"/>
    <w:rsid w:val="00A47651"/>
    <w:rsid w:val="00A47BA6"/>
    <w:rsid w:val="00A5038C"/>
    <w:rsid w:val="00A53039"/>
    <w:rsid w:val="00A53724"/>
    <w:rsid w:val="00A602BD"/>
    <w:rsid w:val="00A61773"/>
    <w:rsid w:val="00A661E3"/>
    <w:rsid w:val="00A676E9"/>
    <w:rsid w:val="00A6793E"/>
    <w:rsid w:val="00A71DF7"/>
    <w:rsid w:val="00A72CC5"/>
    <w:rsid w:val="00A73129"/>
    <w:rsid w:val="00A776ED"/>
    <w:rsid w:val="00A81F5A"/>
    <w:rsid w:val="00A82346"/>
    <w:rsid w:val="00A82E4D"/>
    <w:rsid w:val="00A91F5B"/>
    <w:rsid w:val="00A923DB"/>
    <w:rsid w:val="00A928D6"/>
    <w:rsid w:val="00A92BA1"/>
    <w:rsid w:val="00A93385"/>
    <w:rsid w:val="00A93E7C"/>
    <w:rsid w:val="00A94DD6"/>
    <w:rsid w:val="00AA1FA2"/>
    <w:rsid w:val="00AA37A7"/>
    <w:rsid w:val="00AA4B14"/>
    <w:rsid w:val="00AB37E2"/>
    <w:rsid w:val="00AC48C5"/>
    <w:rsid w:val="00AC6BC6"/>
    <w:rsid w:val="00AC725B"/>
    <w:rsid w:val="00AC7371"/>
    <w:rsid w:val="00AD06FA"/>
    <w:rsid w:val="00AD3D1D"/>
    <w:rsid w:val="00AE204E"/>
    <w:rsid w:val="00AE3797"/>
    <w:rsid w:val="00AE7CE8"/>
    <w:rsid w:val="00AF03C7"/>
    <w:rsid w:val="00AF0565"/>
    <w:rsid w:val="00AF2BD7"/>
    <w:rsid w:val="00B009DB"/>
    <w:rsid w:val="00B02810"/>
    <w:rsid w:val="00B02A63"/>
    <w:rsid w:val="00B070F5"/>
    <w:rsid w:val="00B15449"/>
    <w:rsid w:val="00B275B9"/>
    <w:rsid w:val="00B45A6A"/>
    <w:rsid w:val="00B6047F"/>
    <w:rsid w:val="00B6199A"/>
    <w:rsid w:val="00B623D8"/>
    <w:rsid w:val="00B65CD6"/>
    <w:rsid w:val="00B76E61"/>
    <w:rsid w:val="00B8624F"/>
    <w:rsid w:val="00B93086"/>
    <w:rsid w:val="00B96EEA"/>
    <w:rsid w:val="00BA0393"/>
    <w:rsid w:val="00BA1014"/>
    <w:rsid w:val="00BA19ED"/>
    <w:rsid w:val="00BA300B"/>
    <w:rsid w:val="00BA4B8D"/>
    <w:rsid w:val="00BB036E"/>
    <w:rsid w:val="00BB092B"/>
    <w:rsid w:val="00BB11C4"/>
    <w:rsid w:val="00BB1382"/>
    <w:rsid w:val="00BB23E9"/>
    <w:rsid w:val="00BB3E87"/>
    <w:rsid w:val="00BB7BE7"/>
    <w:rsid w:val="00BC0F7D"/>
    <w:rsid w:val="00BC3B80"/>
    <w:rsid w:val="00BC7FA1"/>
    <w:rsid w:val="00BD0602"/>
    <w:rsid w:val="00BD1B2D"/>
    <w:rsid w:val="00BD4196"/>
    <w:rsid w:val="00BD4E71"/>
    <w:rsid w:val="00BD513C"/>
    <w:rsid w:val="00BD5E10"/>
    <w:rsid w:val="00BE2402"/>
    <w:rsid w:val="00BE3255"/>
    <w:rsid w:val="00BE3EBF"/>
    <w:rsid w:val="00BF128E"/>
    <w:rsid w:val="00BF5647"/>
    <w:rsid w:val="00BF7F4C"/>
    <w:rsid w:val="00C00A12"/>
    <w:rsid w:val="00C0300E"/>
    <w:rsid w:val="00C10623"/>
    <w:rsid w:val="00C11577"/>
    <w:rsid w:val="00C12127"/>
    <w:rsid w:val="00C1496A"/>
    <w:rsid w:val="00C166C7"/>
    <w:rsid w:val="00C2086E"/>
    <w:rsid w:val="00C21E37"/>
    <w:rsid w:val="00C2629D"/>
    <w:rsid w:val="00C263E6"/>
    <w:rsid w:val="00C311E4"/>
    <w:rsid w:val="00C313BD"/>
    <w:rsid w:val="00C33079"/>
    <w:rsid w:val="00C3536D"/>
    <w:rsid w:val="00C37672"/>
    <w:rsid w:val="00C45231"/>
    <w:rsid w:val="00C4550B"/>
    <w:rsid w:val="00C45CEA"/>
    <w:rsid w:val="00C560DC"/>
    <w:rsid w:val="00C56B0D"/>
    <w:rsid w:val="00C616B8"/>
    <w:rsid w:val="00C6197C"/>
    <w:rsid w:val="00C61F87"/>
    <w:rsid w:val="00C64F89"/>
    <w:rsid w:val="00C660DE"/>
    <w:rsid w:val="00C660EC"/>
    <w:rsid w:val="00C72833"/>
    <w:rsid w:val="00C72A0B"/>
    <w:rsid w:val="00C7498B"/>
    <w:rsid w:val="00C76940"/>
    <w:rsid w:val="00C77EA5"/>
    <w:rsid w:val="00C80F1D"/>
    <w:rsid w:val="00C86ED0"/>
    <w:rsid w:val="00C91EF9"/>
    <w:rsid w:val="00C93F40"/>
    <w:rsid w:val="00CA0DA2"/>
    <w:rsid w:val="00CA1D8E"/>
    <w:rsid w:val="00CA3D0C"/>
    <w:rsid w:val="00CA5750"/>
    <w:rsid w:val="00CC0D6A"/>
    <w:rsid w:val="00CC43A1"/>
    <w:rsid w:val="00CC5DC6"/>
    <w:rsid w:val="00CD0C7C"/>
    <w:rsid w:val="00CD47D7"/>
    <w:rsid w:val="00CD5FA3"/>
    <w:rsid w:val="00CD7ECA"/>
    <w:rsid w:val="00CE1377"/>
    <w:rsid w:val="00CE2522"/>
    <w:rsid w:val="00CE3BCB"/>
    <w:rsid w:val="00CF0667"/>
    <w:rsid w:val="00CF20E3"/>
    <w:rsid w:val="00CF42E1"/>
    <w:rsid w:val="00D01E09"/>
    <w:rsid w:val="00D04D6E"/>
    <w:rsid w:val="00D15AAB"/>
    <w:rsid w:val="00D2126E"/>
    <w:rsid w:val="00D233A0"/>
    <w:rsid w:val="00D264A8"/>
    <w:rsid w:val="00D2733F"/>
    <w:rsid w:val="00D305D8"/>
    <w:rsid w:val="00D309CC"/>
    <w:rsid w:val="00D3110F"/>
    <w:rsid w:val="00D32F03"/>
    <w:rsid w:val="00D336EF"/>
    <w:rsid w:val="00D34BAF"/>
    <w:rsid w:val="00D34DED"/>
    <w:rsid w:val="00D44418"/>
    <w:rsid w:val="00D45A3D"/>
    <w:rsid w:val="00D46431"/>
    <w:rsid w:val="00D46524"/>
    <w:rsid w:val="00D46FD1"/>
    <w:rsid w:val="00D470E6"/>
    <w:rsid w:val="00D56A52"/>
    <w:rsid w:val="00D57972"/>
    <w:rsid w:val="00D60CCC"/>
    <w:rsid w:val="00D61241"/>
    <w:rsid w:val="00D630EC"/>
    <w:rsid w:val="00D65D0C"/>
    <w:rsid w:val="00D675A9"/>
    <w:rsid w:val="00D70167"/>
    <w:rsid w:val="00D70A80"/>
    <w:rsid w:val="00D71A66"/>
    <w:rsid w:val="00D724FE"/>
    <w:rsid w:val="00D7265E"/>
    <w:rsid w:val="00D738D6"/>
    <w:rsid w:val="00D75169"/>
    <w:rsid w:val="00D75373"/>
    <w:rsid w:val="00D755EB"/>
    <w:rsid w:val="00D82051"/>
    <w:rsid w:val="00D8751E"/>
    <w:rsid w:val="00D87592"/>
    <w:rsid w:val="00D87C1E"/>
    <w:rsid w:val="00D87E00"/>
    <w:rsid w:val="00D908CC"/>
    <w:rsid w:val="00D9134D"/>
    <w:rsid w:val="00D94102"/>
    <w:rsid w:val="00DA7A03"/>
    <w:rsid w:val="00DA7AB5"/>
    <w:rsid w:val="00DB1818"/>
    <w:rsid w:val="00DB5E86"/>
    <w:rsid w:val="00DB67D7"/>
    <w:rsid w:val="00DB7E2A"/>
    <w:rsid w:val="00DC309B"/>
    <w:rsid w:val="00DC329B"/>
    <w:rsid w:val="00DC376C"/>
    <w:rsid w:val="00DC4DA2"/>
    <w:rsid w:val="00DD18E2"/>
    <w:rsid w:val="00DD33C5"/>
    <w:rsid w:val="00DD37AD"/>
    <w:rsid w:val="00DD48D0"/>
    <w:rsid w:val="00DD4C17"/>
    <w:rsid w:val="00DE2C8F"/>
    <w:rsid w:val="00DF07C7"/>
    <w:rsid w:val="00DF2B1F"/>
    <w:rsid w:val="00DF6189"/>
    <w:rsid w:val="00DF62CD"/>
    <w:rsid w:val="00E017F8"/>
    <w:rsid w:val="00E024C7"/>
    <w:rsid w:val="00E066F0"/>
    <w:rsid w:val="00E11FBA"/>
    <w:rsid w:val="00E135FC"/>
    <w:rsid w:val="00E1413B"/>
    <w:rsid w:val="00E15FEC"/>
    <w:rsid w:val="00E16509"/>
    <w:rsid w:val="00E179C4"/>
    <w:rsid w:val="00E20C1E"/>
    <w:rsid w:val="00E22C63"/>
    <w:rsid w:val="00E25959"/>
    <w:rsid w:val="00E25B0D"/>
    <w:rsid w:val="00E34208"/>
    <w:rsid w:val="00E3507C"/>
    <w:rsid w:val="00E40903"/>
    <w:rsid w:val="00E42A7C"/>
    <w:rsid w:val="00E441B7"/>
    <w:rsid w:val="00E44582"/>
    <w:rsid w:val="00E468FF"/>
    <w:rsid w:val="00E46F03"/>
    <w:rsid w:val="00E52814"/>
    <w:rsid w:val="00E55017"/>
    <w:rsid w:val="00E55188"/>
    <w:rsid w:val="00E60B57"/>
    <w:rsid w:val="00E70A5F"/>
    <w:rsid w:val="00E72324"/>
    <w:rsid w:val="00E725AE"/>
    <w:rsid w:val="00E72ABE"/>
    <w:rsid w:val="00E74849"/>
    <w:rsid w:val="00E766B0"/>
    <w:rsid w:val="00E77645"/>
    <w:rsid w:val="00E83D1C"/>
    <w:rsid w:val="00E863AD"/>
    <w:rsid w:val="00E92620"/>
    <w:rsid w:val="00E92F3E"/>
    <w:rsid w:val="00E94A6D"/>
    <w:rsid w:val="00E95242"/>
    <w:rsid w:val="00E963AF"/>
    <w:rsid w:val="00E96662"/>
    <w:rsid w:val="00EA74AF"/>
    <w:rsid w:val="00EB1D71"/>
    <w:rsid w:val="00EB3AE6"/>
    <w:rsid w:val="00EB51C6"/>
    <w:rsid w:val="00EB625D"/>
    <w:rsid w:val="00EB7DBC"/>
    <w:rsid w:val="00EC0735"/>
    <w:rsid w:val="00EC1E30"/>
    <w:rsid w:val="00EC2476"/>
    <w:rsid w:val="00EC34C0"/>
    <w:rsid w:val="00EC4A25"/>
    <w:rsid w:val="00EC523E"/>
    <w:rsid w:val="00EC66DA"/>
    <w:rsid w:val="00EC6DEF"/>
    <w:rsid w:val="00EC74C4"/>
    <w:rsid w:val="00ED3BAC"/>
    <w:rsid w:val="00ED57CE"/>
    <w:rsid w:val="00ED5910"/>
    <w:rsid w:val="00EE005C"/>
    <w:rsid w:val="00EE26B7"/>
    <w:rsid w:val="00EE5AA7"/>
    <w:rsid w:val="00EE696A"/>
    <w:rsid w:val="00EF0368"/>
    <w:rsid w:val="00EF084E"/>
    <w:rsid w:val="00EF10A7"/>
    <w:rsid w:val="00EF21C7"/>
    <w:rsid w:val="00EF44F8"/>
    <w:rsid w:val="00EF646C"/>
    <w:rsid w:val="00F0075D"/>
    <w:rsid w:val="00F0256C"/>
    <w:rsid w:val="00F025A2"/>
    <w:rsid w:val="00F04712"/>
    <w:rsid w:val="00F112A7"/>
    <w:rsid w:val="00F1197C"/>
    <w:rsid w:val="00F168F5"/>
    <w:rsid w:val="00F21311"/>
    <w:rsid w:val="00F2275C"/>
    <w:rsid w:val="00F22A0A"/>
    <w:rsid w:val="00F22EC7"/>
    <w:rsid w:val="00F25B0A"/>
    <w:rsid w:val="00F3058B"/>
    <w:rsid w:val="00F3112C"/>
    <w:rsid w:val="00F32588"/>
    <w:rsid w:val="00F325C8"/>
    <w:rsid w:val="00F35E12"/>
    <w:rsid w:val="00F37886"/>
    <w:rsid w:val="00F412EA"/>
    <w:rsid w:val="00F42BC6"/>
    <w:rsid w:val="00F43FB7"/>
    <w:rsid w:val="00F45F2C"/>
    <w:rsid w:val="00F543B0"/>
    <w:rsid w:val="00F62377"/>
    <w:rsid w:val="00F62AEB"/>
    <w:rsid w:val="00F64664"/>
    <w:rsid w:val="00F653B8"/>
    <w:rsid w:val="00F6691C"/>
    <w:rsid w:val="00F703CE"/>
    <w:rsid w:val="00F70647"/>
    <w:rsid w:val="00F731CE"/>
    <w:rsid w:val="00F81C94"/>
    <w:rsid w:val="00F83FE1"/>
    <w:rsid w:val="00F85164"/>
    <w:rsid w:val="00F859C9"/>
    <w:rsid w:val="00F923B2"/>
    <w:rsid w:val="00FA1266"/>
    <w:rsid w:val="00FA47C1"/>
    <w:rsid w:val="00FA5758"/>
    <w:rsid w:val="00FA7E1D"/>
    <w:rsid w:val="00FB05AF"/>
    <w:rsid w:val="00FB140E"/>
    <w:rsid w:val="00FB4094"/>
    <w:rsid w:val="00FB4EAB"/>
    <w:rsid w:val="00FB7E83"/>
    <w:rsid w:val="00FC1192"/>
    <w:rsid w:val="00FF1961"/>
    <w:rsid w:val="00FF4887"/>
    <w:rsid w:val="00FF7C4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3FE1"/>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R4_bullets Char,列表段落1 Char,—ño’i—Ž Char,¥¡¡¡¡ì¬º¥¹¥È¶ÎÂä Char,ÁÐ³ö¶ÎÂä Char,¥ê¥¹¥È¶ÎÂä Char,Bullet list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0"/>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4D15"/>
    <w:rPr>
      <w:rFonts w:ascii="Arial" w:hAnsi="Arial"/>
      <w:b/>
      <w:noProof/>
      <w:sz w:val="18"/>
      <w:lang w:eastAsia="ja-JP"/>
    </w:rPr>
  </w:style>
  <w:style w:type="paragraph" w:styleId="NormalWeb">
    <w:name w:val="Normal (Web)"/>
    <w:basedOn w:val="Normal"/>
    <w:uiPriority w:val="99"/>
    <w:unhideWhenUsed/>
    <w:rsid w:val="00F42BC6"/>
    <w:pPr>
      <w:spacing w:before="100" w:beforeAutospacing="1" w:after="100" w:afterAutospacing="1"/>
    </w:pPr>
    <w:rPr>
      <w:sz w:val="24"/>
    </w:rPr>
  </w:style>
  <w:style w:type="character" w:styleId="CommentReference">
    <w:name w:val="annotation reference"/>
    <w:basedOn w:val="DefaultParagraphFont"/>
    <w:rsid w:val="0022282F"/>
    <w:rPr>
      <w:sz w:val="16"/>
      <w:szCs w:val="16"/>
    </w:rPr>
  </w:style>
  <w:style w:type="paragraph" w:styleId="CommentText">
    <w:name w:val="annotation text"/>
    <w:basedOn w:val="Normal"/>
    <w:link w:val="CommentTextChar"/>
    <w:rsid w:val="0022282F"/>
    <w:rPr>
      <w:szCs w:val="20"/>
    </w:rPr>
  </w:style>
  <w:style w:type="character" w:customStyle="1" w:styleId="CommentTextChar">
    <w:name w:val="Comment Text Char"/>
    <w:basedOn w:val="DefaultParagraphFont"/>
    <w:link w:val="CommentText"/>
    <w:rsid w:val="0022282F"/>
    <w:rPr>
      <w:lang w:val="en-US" w:eastAsia="en-US"/>
    </w:rPr>
  </w:style>
  <w:style w:type="paragraph" w:styleId="CommentSubject">
    <w:name w:val="annotation subject"/>
    <w:basedOn w:val="CommentText"/>
    <w:next w:val="CommentText"/>
    <w:link w:val="CommentSubjectChar"/>
    <w:rsid w:val="0022282F"/>
    <w:rPr>
      <w:b/>
      <w:bCs/>
    </w:rPr>
  </w:style>
  <w:style w:type="character" w:customStyle="1" w:styleId="CommentSubjectChar">
    <w:name w:val="Comment Subject Char"/>
    <w:basedOn w:val="CommentTextChar"/>
    <w:link w:val="CommentSubject"/>
    <w:rsid w:val="0022282F"/>
    <w:rPr>
      <w:b/>
      <w:bCs/>
      <w:lang w:val="en-US" w:eastAsia="en-US"/>
    </w:rPr>
  </w:style>
  <w:style w:type="paragraph" w:customStyle="1" w:styleId="B1">
    <w:name w:val="B1+"/>
    <w:basedOn w:val="B10"/>
    <w:link w:val="B1Car"/>
    <w:rsid w:val="002F1288"/>
    <w:pPr>
      <w:numPr>
        <w:numId w:val="13"/>
      </w:numPr>
      <w:overflowPunct w:val="0"/>
      <w:autoSpaceDE w:val="0"/>
      <w:autoSpaceDN w:val="0"/>
      <w:adjustRightInd w:val="0"/>
      <w:spacing w:after="180"/>
      <w:textAlignment w:val="baseline"/>
    </w:pPr>
    <w:rPr>
      <w:szCs w:val="20"/>
      <w:lang w:val="en-GB"/>
    </w:rPr>
  </w:style>
  <w:style w:type="character" w:customStyle="1" w:styleId="B1Car">
    <w:name w:val="B1+ Car"/>
    <w:link w:val="B1"/>
    <w:rsid w:val="002F1288"/>
    <w:rPr>
      <w:lang w:eastAsia="en-US"/>
    </w:rPr>
  </w:style>
  <w:style w:type="paragraph" w:styleId="ListBullet5">
    <w:name w:val="List Bullet 5"/>
    <w:basedOn w:val="ListBullet4"/>
    <w:rsid w:val="003C5474"/>
    <w:pPr>
      <w:overflowPunct w:val="0"/>
      <w:autoSpaceDE w:val="0"/>
      <w:autoSpaceDN w:val="0"/>
      <w:adjustRightInd w:val="0"/>
      <w:spacing w:after="180"/>
      <w:ind w:left="1702" w:hanging="284"/>
      <w:contextualSpacing w:val="0"/>
      <w:textAlignment w:val="baseline"/>
    </w:pPr>
    <w:rPr>
      <w:szCs w:val="20"/>
      <w:lang w:val="en-GB"/>
    </w:rPr>
  </w:style>
  <w:style w:type="paragraph" w:styleId="ListBullet4">
    <w:name w:val="List Bullet 4"/>
    <w:basedOn w:val="Normal"/>
    <w:rsid w:val="003C5474"/>
    <w:pPr>
      <w:tabs>
        <w:tab w:val="num" w:pos="720"/>
      </w:tabs>
      <w:ind w:left="720" w:hanging="720"/>
      <w:contextualSpacing/>
    </w:pPr>
  </w:style>
  <w:style w:type="paragraph" w:styleId="List2">
    <w:name w:val="List 2"/>
    <w:basedOn w:val="List"/>
    <w:rsid w:val="00386C52"/>
    <w:pPr>
      <w:overflowPunct w:val="0"/>
      <w:autoSpaceDE w:val="0"/>
      <w:autoSpaceDN w:val="0"/>
      <w:adjustRightInd w:val="0"/>
      <w:spacing w:after="180"/>
      <w:ind w:left="851" w:hanging="284"/>
      <w:contextualSpacing w:val="0"/>
      <w:textAlignment w:val="baseline"/>
    </w:pPr>
    <w:rPr>
      <w:rFonts w:eastAsia="SimSun"/>
      <w:szCs w:val="20"/>
      <w:lang w:val="en-GB" w:eastAsia="en-GB"/>
    </w:rPr>
  </w:style>
  <w:style w:type="paragraph" w:styleId="List3">
    <w:name w:val="List 3"/>
    <w:basedOn w:val="List2"/>
    <w:rsid w:val="00386C52"/>
    <w:pPr>
      <w:ind w:left="1135"/>
    </w:pPr>
  </w:style>
  <w:style w:type="paragraph" w:styleId="List">
    <w:name w:val="List"/>
    <w:basedOn w:val="Normal"/>
    <w:rsid w:val="00386C52"/>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09794">
      <w:bodyDiv w:val="1"/>
      <w:marLeft w:val="0"/>
      <w:marRight w:val="0"/>
      <w:marTop w:val="0"/>
      <w:marBottom w:val="0"/>
      <w:divBdr>
        <w:top w:val="none" w:sz="0" w:space="0" w:color="auto"/>
        <w:left w:val="none" w:sz="0" w:space="0" w:color="auto"/>
        <w:bottom w:val="none" w:sz="0" w:space="0" w:color="auto"/>
        <w:right w:val="none" w:sz="0" w:space="0" w:color="auto"/>
      </w:divBdr>
    </w:div>
    <w:div w:id="255137177">
      <w:bodyDiv w:val="1"/>
      <w:marLeft w:val="0"/>
      <w:marRight w:val="0"/>
      <w:marTop w:val="0"/>
      <w:marBottom w:val="0"/>
      <w:divBdr>
        <w:top w:val="none" w:sz="0" w:space="0" w:color="auto"/>
        <w:left w:val="none" w:sz="0" w:space="0" w:color="auto"/>
        <w:bottom w:val="none" w:sz="0" w:space="0" w:color="auto"/>
        <w:right w:val="none" w:sz="0" w:space="0" w:color="auto"/>
      </w:divBdr>
      <w:divsChild>
        <w:div w:id="1949968386">
          <w:marLeft w:val="1080"/>
          <w:marRight w:val="0"/>
          <w:marTop w:val="0"/>
          <w:marBottom w:val="120"/>
          <w:divBdr>
            <w:top w:val="none" w:sz="0" w:space="0" w:color="auto"/>
            <w:left w:val="none" w:sz="0" w:space="0" w:color="auto"/>
            <w:bottom w:val="none" w:sz="0" w:space="0" w:color="auto"/>
            <w:right w:val="none" w:sz="0" w:space="0" w:color="auto"/>
          </w:divBdr>
        </w:div>
        <w:div w:id="956957465">
          <w:marLeft w:val="1080"/>
          <w:marRight w:val="0"/>
          <w:marTop w:val="0"/>
          <w:marBottom w:val="120"/>
          <w:divBdr>
            <w:top w:val="none" w:sz="0" w:space="0" w:color="auto"/>
            <w:left w:val="none" w:sz="0" w:space="0" w:color="auto"/>
            <w:bottom w:val="none" w:sz="0" w:space="0" w:color="auto"/>
            <w:right w:val="none" w:sz="0" w:space="0" w:color="auto"/>
          </w:divBdr>
        </w:div>
        <w:div w:id="195118896">
          <w:marLeft w:val="1080"/>
          <w:marRight w:val="0"/>
          <w:marTop w:val="0"/>
          <w:marBottom w:val="120"/>
          <w:divBdr>
            <w:top w:val="none" w:sz="0" w:space="0" w:color="auto"/>
            <w:left w:val="none" w:sz="0" w:space="0" w:color="auto"/>
            <w:bottom w:val="none" w:sz="0" w:space="0" w:color="auto"/>
            <w:right w:val="none" w:sz="0" w:space="0" w:color="auto"/>
          </w:divBdr>
        </w:div>
        <w:div w:id="1002586912">
          <w:marLeft w:val="1080"/>
          <w:marRight w:val="0"/>
          <w:marTop w:val="0"/>
          <w:marBottom w:val="120"/>
          <w:divBdr>
            <w:top w:val="none" w:sz="0" w:space="0" w:color="auto"/>
            <w:left w:val="none" w:sz="0" w:space="0" w:color="auto"/>
            <w:bottom w:val="none" w:sz="0" w:space="0" w:color="auto"/>
            <w:right w:val="none" w:sz="0" w:space="0" w:color="auto"/>
          </w:divBdr>
        </w:div>
        <w:div w:id="1826045292">
          <w:marLeft w:val="1800"/>
          <w:marRight w:val="0"/>
          <w:marTop w:val="0"/>
          <w:marBottom w:val="120"/>
          <w:divBdr>
            <w:top w:val="none" w:sz="0" w:space="0" w:color="auto"/>
            <w:left w:val="none" w:sz="0" w:space="0" w:color="auto"/>
            <w:bottom w:val="none" w:sz="0" w:space="0" w:color="auto"/>
            <w:right w:val="none" w:sz="0" w:space="0" w:color="auto"/>
          </w:divBdr>
        </w:div>
        <w:div w:id="742871760">
          <w:marLeft w:val="1080"/>
          <w:marRight w:val="0"/>
          <w:marTop w:val="0"/>
          <w:marBottom w:val="120"/>
          <w:divBdr>
            <w:top w:val="none" w:sz="0" w:space="0" w:color="auto"/>
            <w:left w:val="none" w:sz="0" w:space="0" w:color="auto"/>
            <w:bottom w:val="none" w:sz="0" w:space="0" w:color="auto"/>
            <w:right w:val="none" w:sz="0" w:space="0" w:color="auto"/>
          </w:divBdr>
        </w:div>
        <w:div w:id="562955558">
          <w:marLeft w:val="1800"/>
          <w:marRight w:val="0"/>
          <w:marTop w:val="0"/>
          <w:marBottom w:val="120"/>
          <w:divBdr>
            <w:top w:val="none" w:sz="0" w:space="0" w:color="auto"/>
            <w:left w:val="none" w:sz="0" w:space="0" w:color="auto"/>
            <w:bottom w:val="none" w:sz="0" w:space="0" w:color="auto"/>
            <w:right w:val="none" w:sz="0" w:space="0" w:color="auto"/>
          </w:divBdr>
        </w:div>
        <w:div w:id="1339186940">
          <w:marLeft w:val="1800"/>
          <w:marRight w:val="0"/>
          <w:marTop w:val="0"/>
          <w:marBottom w:val="120"/>
          <w:divBdr>
            <w:top w:val="none" w:sz="0" w:space="0" w:color="auto"/>
            <w:left w:val="none" w:sz="0" w:space="0" w:color="auto"/>
            <w:bottom w:val="none" w:sz="0" w:space="0" w:color="auto"/>
            <w:right w:val="none" w:sz="0" w:space="0" w:color="auto"/>
          </w:divBdr>
        </w:div>
      </w:divsChild>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496604836">
      <w:bodyDiv w:val="1"/>
      <w:marLeft w:val="0"/>
      <w:marRight w:val="0"/>
      <w:marTop w:val="0"/>
      <w:marBottom w:val="0"/>
      <w:divBdr>
        <w:top w:val="none" w:sz="0" w:space="0" w:color="auto"/>
        <w:left w:val="none" w:sz="0" w:space="0" w:color="auto"/>
        <w:bottom w:val="none" w:sz="0" w:space="0" w:color="auto"/>
        <w:right w:val="none" w:sz="0" w:space="0" w:color="auto"/>
      </w:divBdr>
    </w:div>
    <w:div w:id="1618489661">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803379695">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0DCCE-2C67-354E-B10B-734D3DF8D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448</TotalTime>
  <Pages>3</Pages>
  <Words>1101</Words>
  <Characters>6277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7364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210</cp:revision>
  <cp:lastPrinted>2019-02-25T14:05:00Z</cp:lastPrinted>
  <dcterms:created xsi:type="dcterms:W3CDTF">2021-01-15T00:22:00Z</dcterms:created>
  <dcterms:modified xsi:type="dcterms:W3CDTF">2021-10-22T18:23:00Z</dcterms:modified>
  <cp:category/>
</cp:coreProperties>
</file>